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E96B" w14:textId="51453573" w:rsidR="00FD4084" w:rsidRDefault="00FD4084"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17317C">
        <w:rPr>
          <w:b/>
          <w:sz w:val="48"/>
          <w:szCs w:val="48"/>
        </w:rPr>
        <w:t xml:space="preserve">Higher </w:t>
      </w:r>
      <w:r w:rsidR="004E67B6">
        <w:rPr>
          <w:b/>
          <w:sz w:val="48"/>
          <w:szCs w:val="48"/>
        </w:rPr>
        <w:t>education</w:t>
      </w:r>
    </w:p>
    <w:p w14:paraId="128D4E27" w14:textId="77777777" w:rsidR="00952796" w:rsidRDefault="00952796" w:rsidP="00952796">
      <w:pPr>
        <w:pStyle w:val="Heading1"/>
        <w:spacing w:before="0" w:after="120" w:line="276" w:lineRule="auto"/>
        <w:rPr>
          <w:color w:val="DE5C22"/>
        </w:rPr>
      </w:pPr>
      <w:r w:rsidRPr="00EC21F5">
        <w:rPr>
          <w:color w:val="DE5C22"/>
        </w:rPr>
        <w:t>Why is this an issue for women?</w:t>
      </w:r>
    </w:p>
    <w:p w14:paraId="51FBFAD2" w14:textId="77777777" w:rsidR="009854A6" w:rsidRPr="009854A6" w:rsidRDefault="009854A6" w:rsidP="00557B30">
      <w:pPr>
        <w:numPr>
          <w:ilvl w:val="0"/>
          <w:numId w:val="1"/>
        </w:numPr>
        <w:rPr>
          <w:lang w:val="en-AU"/>
        </w:rPr>
      </w:pPr>
      <w:r w:rsidRPr="009854A6">
        <w:t xml:space="preserve">In 2017, 55.5% of all university students were women. Changes to the loan repayment scheme </w:t>
      </w:r>
      <w:r w:rsidRPr="009854A6">
        <w:rPr>
          <w:lang w:val="en-AU"/>
        </w:rPr>
        <w:t xml:space="preserve">included in the 2017 Budget </w:t>
      </w:r>
      <w:r w:rsidRPr="009854A6">
        <w:t xml:space="preserve">affect women disproportionately.  On average, women graduates earn less over a lifetime of employment, particularly so in the first ten years after they leave university. Women graduates also tend to be concentrated in </w:t>
      </w:r>
      <w:r w:rsidRPr="009854A6">
        <w:rPr>
          <w:lang w:val="en-AU"/>
        </w:rPr>
        <w:t xml:space="preserve">lower paid occupations such as nursing and teaching and are more likely than men to take time out of the workforce to raise children. These changes mean that graduates will begin repaying HELP loans sooner, and lower paid graduates will pay a higher proportion of their income. </w:t>
      </w:r>
    </w:p>
    <w:p w14:paraId="4AD21D29" w14:textId="77777777" w:rsidR="009854A6" w:rsidRPr="009854A6" w:rsidRDefault="009854A6" w:rsidP="00557B30">
      <w:pPr>
        <w:numPr>
          <w:ilvl w:val="0"/>
          <w:numId w:val="1"/>
        </w:numPr>
      </w:pPr>
      <w:r w:rsidRPr="009854A6">
        <w:t xml:space="preserve">More than half of all academic staff are women; however, they are concentrated in lower level positions that are often classified as teaching-only positions and these positions are increasingly limited contract or casual appointments. Recent cuts to </w:t>
      </w:r>
      <w:r w:rsidRPr="009854A6">
        <w:rPr>
          <w:lang w:val="en-AU"/>
        </w:rPr>
        <w:t xml:space="preserve">university have led to an increase in the number of casual academic staff as the university administrators try to contain spending. In theory, recent graduates and postgraduate students are gaining valuable experience while waiting to move on to permanent positions; however, funding cuts make it likely that permanent positions will not eventuate.  </w:t>
      </w:r>
    </w:p>
    <w:p w14:paraId="79B583AF" w14:textId="77777777" w:rsidR="009854A6" w:rsidRPr="009854A6" w:rsidRDefault="009854A6" w:rsidP="009854A6"/>
    <w:p w14:paraId="6951DCE3" w14:textId="387DA9CD" w:rsidR="002D2AFF" w:rsidRPr="000B2504" w:rsidRDefault="002D2AFF" w:rsidP="000B2504">
      <w:pPr>
        <w:pStyle w:val="Heading1"/>
        <w:rPr>
          <w:color w:val="F07F09" w:themeColor="accent1"/>
          <w:lang w:eastAsia="en-GB"/>
        </w:rPr>
      </w:pPr>
      <w:r w:rsidRPr="000B2504">
        <w:rPr>
          <w:color w:val="F07F09" w:themeColor="accent1"/>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2D2AFF" w:rsidRPr="00502A64" w14:paraId="381E1D8A"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0493D58C" w14:textId="77777777" w:rsidR="002D2AFF" w:rsidRPr="00502A64" w:rsidRDefault="002D2AFF"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3674109C" w14:textId="77777777" w:rsidR="002D2AFF" w:rsidRPr="00502A64" w:rsidRDefault="002D2AFF"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1DAE05B8" w14:textId="77777777" w:rsidR="002D2AFF" w:rsidRPr="00502A64" w:rsidRDefault="002D2AFF"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76600BB9" w14:textId="77777777" w:rsidR="002D2AFF" w:rsidRPr="00502A64" w:rsidRDefault="002D2AFF" w:rsidP="002D2AFF">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2D2AFF" w:rsidRPr="00502A64" w14:paraId="134FC109" w14:textId="77777777" w:rsidTr="00555D83">
        <w:tc>
          <w:tcPr>
            <w:tcW w:w="9350" w:type="dxa"/>
            <w:gridSpan w:val="3"/>
            <w:shd w:val="clear" w:color="auto" w:fill="ED7D31"/>
          </w:tcPr>
          <w:p w14:paraId="5DAEBB2E" w14:textId="77777777" w:rsidR="002D2AFF" w:rsidRPr="00502A64" w:rsidRDefault="002D2AFF"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D2AFF" w:rsidRPr="00502A64" w14:paraId="0F3B7528" w14:textId="77777777" w:rsidTr="00555D83">
        <w:tc>
          <w:tcPr>
            <w:tcW w:w="9350" w:type="dxa"/>
            <w:gridSpan w:val="3"/>
          </w:tcPr>
          <w:p w14:paraId="75AD2A44" w14:textId="42AA9397" w:rsidR="002D2AFF" w:rsidRPr="00502A64" w:rsidRDefault="002D2AFF" w:rsidP="00555D83">
            <w:pPr>
              <w:rPr>
                <w:rFonts w:ascii="Calibri" w:eastAsia="Times New Roman" w:hAnsi="Calibri" w:cs="Calibri"/>
                <w:b/>
                <w:sz w:val="20"/>
                <w:szCs w:val="20"/>
                <w:lang w:eastAsia="en-GB"/>
              </w:rPr>
            </w:pPr>
            <w:r>
              <w:rPr>
                <w:rFonts w:ascii="Calibri" w:eastAsia="Times New Roman" w:hAnsi="Calibri" w:cs="Times New Roman"/>
                <w:sz w:val="20"/>
                <w:szCs w:val="20"/>
              </w:rPr>
              <w:t>T</w:t>
            </w:r>
            <w:r w:rsidRPr="00E75A36">
              <w:rPr>
                <w:rFonts w:ascii="Calibri" w:eastAsia="Times New Roman" w:hAnsi="Calibri" w:cs="Times New Roman"/>
                <w:sz w:val="20"/>
                <w:szCs w:val="20"/>
              </w:rPr>
              <w:t>he government reverse changes to the HELP loan repayments outlined in the 2017 Budget</w:t>
            </w:r>
            <w:r>
              <w:rPr>
                <w:rFonts w:ascii="Calibri" w:eastAsia="Times New Roman" w:hAnsi="Calibri" w:cs="Times New Roman"/>
                <w:sz w:val="20"/>
                <w:szCs w:val="20"/>
              </w:rPr>
              <w:t>.</w:t>
            </w:r>
            <w:r w:rsidRPr="00E75A36">
              <w:rPr>
                <w:rFonts w:ascii="Calibri" w:eastAsia="Times New Roman" w:hAnsi="Calibri" w:cs="Times New Roman"/>
                <w:sz w:val="20"/>
                <w:szCs w:val="20"/>
              </w:rPr>
              <w:t xml:space="preserve">  </w:t>
            </w:r>
          </w:p>
        </w:tc>
      </w:tr>
      <w:tr w:rsidR="002D2AFF" w:rsidRPr="00502A64" w14:paraId="5EB2559E" w14:textId="77777777" w:rsidTr="00555D83">
        <w:trPr>
          <w:trHeight w:val="248"/>
        </w:trPr>
        <w:tc>
          <w:tcPr>
            <w:tcW w:w="9350" w:type="dxa"/>
            <w:gridSpan w:val="3"/>
            <w:shd w:val="clear" w:color="auto" w:fill="FDE5CC" w:themeFill="accent1" w:themeFillTint="33"/>
          </w:tcPr>
          <w:p w14:paraId="770A3C25" w14:textId="77777777" w:rsidR="002D2AFF" w:rsidRPr="00502A64" w:rsidRDefault="002D2AFF"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D2AFF" w:rsidRPr="00502A64" w14:paraId="3D60482F" w14:textId="77777777" w:rsidTr="00555D83">
        <w:trPr>
          <w:trHeight w:val="248"/>
        </w:trPr>
        <w:tc>
          <w:tcPr>
            <w:tcW w:w="3116" w:type="dxa"/>
            <w:shd w:val="clear" w:color="auto" w:fill="FFFFFF" w:themeFill="background1"/>
          </w:tcPr>
          <w:p w14:paraId="7A8B8A1A" w14:textId="77777777" w:rsidR="002D2AFF" w:rsidRPr="00502A64" w:rsidRDefault="002D2AFF"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63E0360" w14:textId="77777777" w:rsidR="002D2AFF" w:rsidRPr="00502A64" w:rsidRDefault="002D2AFF"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4146480" w14:textId="77777777" w:rsidR="002D2AFF" w:rsidRPr="00502A64" w:rsidRDefault="002D2AFF"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D2AFF" w:rsidRPr="00502A64" w14:paraId="3A0F07B7" w14:textId="77777777" w:rsidTr="00555D83">
        <w:trPr>
          <w:trHeight w:val="247"/>
        </w:trPr>
        <w:tc>
          <w:tcPr>
            <w:tcW w:w="3116" w:type="dxa"/>
          </w:tcPr>
          <w:p w14:paraId="31BE0A11" w14:textId="77777777" w:rsidR="002D2AFF" w:rsidRPr="00502A64" w:rsidRDefault="002D2AFF" w:rsidP="002D2AFF">
            <w:pPr>
              <w:rPr>
                <w:rFonts w:ascii="Calibri" w:eastAsia="Times New Roman" w:hAnsi="Calibri" w:cs="Calibri"/>
                <w:b/>
                <w:sz w:val="20"/>
                <w:szCs w:val="20"/>
                <w:lang w:eastAsia="en-GB"/>
              </w:rPr>
            </w:pPr>
          </w:p>
          <w:p w14:paraId="62950398" w14:textId="77777777" w:rsidR="002D2AFF" w:rsidRPr="00502A64" w:rsidRDefault="002D2AFF" w:rsidP="002D2AFF">
            <w:pPr>
              <w:rPr>
                <w:rFonts w:ascii="Calibri" w:eastAsia="Times New Roman" w:hAnsi="Calibri" w:cs="Calibri"/>
                <w:b/>
                <w:sz w:val="20"/>
                <w:szCs w:val="20"/>
                <w:lang w:eastAsia="en-GB"/>
              </w:rPr>
            </w:pPr>
          </w:p>
        </w:tc>
        <w:tc>
          <w:tcPr>
            <w:tcW w:w="3117" w:type="dxa"/>
            <w:shd w:val="clear" w:color="auto" w:fill="FFFFFF" w:themeFill="background1"/>
          </w:tcPr>
          <w:p w14:paraId="09B7BAC2" w14:textId="392CAC2E" w:rsidR="002D2AFF" w:rsidRPr="002D2AFF" w:rsidRDefault="002D2AFF" w:rsidP="002D2AFF">
            <w:pPr>
              <w:rPr>
                <w:rFonts w:ascii="Calibri" w:eastAsia="Times New Roman" w:hAnsi="Calibri" w:cs="Calibri"/>
                <w:b/>
                <w:sz w:val="20"/>
                <w:szCs w:val="20"/>
                <w:lang w:eastAsia="en-GB"/>
              </w:rPr>
            </w:pPr>
          </w:p>
        </w:tc>
        <w:tc>
          <w:tcPr>
            <w:tcW w:w="3117" w:type="dxa"/>
            <w:shd w:val="clear" w:color="auto" w:fill="FFFFFF" w:themeFill="background1"/>
          </w:tcPr>
          <w:p w14:paraId="68846477" w14:textId="77777777" w:rsidR="002D2AFF" w:rsidRPr="00502A64" w:rsidRDefault="002D2AFF" w:rsidP="002D2AFF">
            <w:pPr>
              <w:rPr>
                <w:rFonts w:ascii="Calibri" w:eastAsia="Times New Roman" w:hAnsi="Calibri" w:cs="Calibri"/>
                <w:b/>
                <w:sz w:val="20"/>
                <w:szCs w:val="20"/>
                <w:lang w:eastAsia="en-GB"/>
              </w:rPr>
            </w:pPr>
          </w:p>
        </w:tc>
      </w:tr>
      <w:tr w:rsidR="002D2AFF" w:rsidRPr="00502A64" w14:paraId="5A5DE53A" w14:textId="77777777" w:rsidTr="00555D83">
        <w:tc>
          <w:tcPr>
            <w:tcW w:w="9350" w:type="dxa"/>
            <w:gridSpan w:val="3"/>
            <w:shd w:val="clear" w:color="auto" w:fill="ED7D31"/>
          </w:tcPr>
          <w:p w14:paraId="6DA7D331" w14:textId="77777777" w:rsidR="002D2AFF" w:rsidRPr="00502A64" w:rsidRDefault="002D2AFF" w:rsidP="002D2AFF">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D2AFF" w:rsidRPr="00502A64" w14:paraId="47091724" w14:textId="77777777" w:rsidTr="00555D83">
        <w:tc>
          <w:tcPr>
            <w:tcW w:w="9350" w:type="dxa"/>
            <w:gridSpan w:val="3"/>
          </w:tcPr>
          <w:p w14:paraId="5F2FC799" w14:textId="4B60D169" w:rsidR="002D2AFF" w:rsidRPr="00502A64" w:rsidRDefault="002D2AFF" w:rsidP="002D2AFF">
            <w:pPr>
              <w:rPr>
                <w:rFonts w:ascii="Calibri" w:eastAsia="Times New Roman" w:hAnsi="Calibri" w:cs="Times New Roman"/>
                <w:sz w:val="20"/>
                <w:szCs w:val="20"/>
              </w:rPr>
            </w:pPr>
            <w:r>
              <w:rPr>
                <w:rFonts w:ascii="Calibri" w:eastAsia="Times New Roman" w:hAnsi="Calibri" w:cs="Calibri"/>
                <w:sz w:val="20"/>
                <w:szCs w:val="20"/>
                <w:lang w:val="en-US" w:eastAsia="en-GB"/>
              </w:rPr>
              <w:t>B</w:t>
            </w:r>
            <w:r w:rsidRPr="00E75A36">
              <w:rPr>
                <w:rFonts w:ascii="Calibri" w:eastAsia="Times New Roman" w:hAnsi="Calibri" w:cs="Calibri"/>
                <w:sz w:val="20"/>
                <w:szCs w:val="20"/>
                <w:lang w:val="en-US" w:eastAsia="en-GB"/>
              </w:rPr>
              <w:t>enefits reserved for rural and regional students should be extended to students living in the metropolitan interface and disadvantaged areas</w:t>
            </w:r>
            <w:r>
              <w:rPr>
                <w:rFonts w:ascii="Calibri" w:eastAsia="Times New Roman" w:hAnsi="Calibri" w:cs="Calibri"/>
                <w:sz w:val="20"/>
                <w:szCs w:val="20"/>
                <w:lang w:val="en-US" w:eastAsia="en-GB"/>
              </w:rPr>
              <w:t>.</w:t>
            </w:r>
          </w:p>
        </w:tc>
      </w:tr>
      <w:tr w:rsidR="002D2AFF" w:rsidRPr="00502A64" w14:paraId="4C75CEC8" w14:textId="77777777" w:rsidTr="00555D83">
        <w:trPr>
          <w:trHeight w:val="248"/>
        </w:trPr>
        <w:tc>
          <w:tcPr>
            <w:tcW w:w="9350" w:type="dxa"/>
            <w:gridSpan w:val="3"/>
            <w:shd w:val="clear" w:color="auto" w:fill="FDE5CC" w:themeFill="accent1" w:themeFillTint="33"/>
          </w:tcPr>
          <w:p w14:paraId="42C9A2C2" w14:textId="77777777" w:rsidR="002D2AFF" w:rsidRPr="00502A64" w:rsidRDefault="002D2AFF" w:rsidP="002D2AFF">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D2AFF" w:rsidRPr="00502A64" w14:paraId="66E4DE85" w14:textId="77777777" w:rsidTr="00555D83">
        <w:trPr>
          <w:trHeight w:val="248"/>
        </w:trPr>
        <w:tc>
          <w:tcPr>
            <w:tcW w:w="3116" w:type="dxa"/>
            <w:shd w:val="clear" w:color="auto" w:fill="FFFFFF" w:themeFill="background1"/>
          </w:tcPr>
          <w:p w14:paraId="5E8AB47B"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A3ACD1F"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CDBCA19"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D2AFF" w:rsidRPr="00502A64" w14:paraId="2714035C" w14:textId="77777777" w:rsidTr="00F31A90">
        <w:trPr>
          <w:trHeight w:val="247"/>
        </w:trPr>
        <w:tc>
          <w:tcPr>
            <w:tcW w:w="3116" w:type="dxa"/>
            <w:shd w:val="clear" w:color="auto" w:fill="F9B268" w:themeFill="accent1" w:themeFillTint="99"/>
          </w:tcPr>
          <w:p w14:paraId="3CB3079C" w14:textId="762BF2BC" w:rsidR="002D2AFF" w:rsidRPr="00A346D1" w:rsidRDefault="00A346D1" w:rsidP="00F71A25">
            <w:pPr>
              <w:shd w:val="clear" w:color="auto" w:fill="F9B268" w:themeFill="accent1" w:themeFillTint="99"/>
              <w:rPr>
                <w:rFonts w:eastAsia="Times New Roman" w:cstheme="minorHAnsi"/>
                <w:sz w:val="20"/>
                <w:szCs w:val="20"/>
                <w:lang w:eastAsia="en-GB"/>
              </w:rPr>
            </w:pPr>
            <w:bookmarkStart w:id="0" w:name="_GoBack"/>
            <w:bookmarkEnd w:id="0"/>
            <w:r w:rsidRPr="00A346D1">
              <w:rPr>
                <w:rFonts w:eastAsia="Times New Roman" w:cstheme="minorHAnsi"/>
                <w:sz w:val="20"/>
                <w:szCs w:val="20"/>
                <w:lang w:eastAsia="en-GB"/>
              </w:rPr>
              <w:t xml:space="preserve">The ALP has committed to ending </w:t>
            </w:r>
          </w:p>
          <w:p w14:paraId="3B37C583" w14:textId="47F0C20F" w:rsidR="002D2AFF" w:rsidRPr="00A346D1" w:rsidRDefault="00A346D1" w:rsidP="00F71A25">
            <w:pPr>
              <w:shd w:val="clear" w:color="auto" w:fill="F9B268" w:themeFill="accent1" w:themeFillTint="99"/>
              <w:rPr>
                <w:rFonts w:eastAsia="Times New Roman" w:cstheme="minorHAnsi"/>
                <w:sz w:val="20"/>
                <w:szCs w:val="20"/>
                <w:lang w:eastAsia="en-GB"/>
              </w:rPr>
            </w:pPr>
            <w:r w:rsidRPr="00A346D1">
              <w:rPr>
                <w:rFonts w:cstheme="minorHAnsi"/>
                <w:color w:val="333333"/>
                <w:sz w:val="20"/>
                <w:szCs w:val="20"/>
              </w:rPr>
              <w:t>the Liberals cap on university places and help 200,000 more young Australians graduate from university over the next decade.</w:t>
            </w:r>
            <w:r>
              <w:rPr>
                <w:rFonts w:cstheme="minorHAnsi"/>
                <w:color w:val="333333"/>
                <w:sz w:val="20"/>
                <w:szCs w:val="20"/>
              </w:rPr>
              <w:t xml:space="preserve"> This policy will apply to both </w:t>
            </w:r>
            <w:r>
              <w:rPr>
                <w:rFonts w:cstheme="minorHAnsi"/>
                <w:color w:val="333333"/>
                <w:sz w:val="20"/>
                <w:szCs w:val="20"/>
              </w:rPr>
              <w:lastRenderedPageBreak/>
              <w:t>metropolitan and regional universities.</w:t>
            </w:r>
          </w:p>
          <w:p w14:paraId="65A10442" w14:textId="77777777" w:rsidR="002D2AFF" w:rsidRPr="00A346D1" w:rsidRDefault="002D2AFF" w:rsidP="002D2AFF">
            <w:pPr>
              <w:rPr>
                <w:rFonts w:ascii="Calibri" w:eastAsia="Times New Roman" w:hAnsi="Calibri" w:cs="Calibri"/>
                <w:b/>
                <w:sz w:val="20"/>
                <w:szCs w:val="20"/>
                <w:lang w:eastAsia="en-GB"/>
              </w:rPr>
            </w:pPr>
          </w:p>
          <w:p w14:paraId="6D2D57BA" w14:textId="77777777" w:rsidR="002D2AFF" w:rsidRPr="00A346D1" w:rsidRDefault="002D2AFF" w:rsidP="002D2AFF">
            <w:pPr>
              <w:rPr>
                <w:rFonts w:ascii="Calibri" w:eastAsia="Times New Roman" w:hAnsi="Calibri" w:cs="Calibri"/>
                <w:b/>
                <w:sz w:val="20"/>
                <w:szCs w:val="20"/>
                <w:lang w:eastAsia="en-GB"/>
              </w:rPr>
            </w:pPr>
          </w:p>
        </w:tc>
        <w:tc>
          <w:tcPr>
            <w:tcW w:w="3117" w:type="dxa"/>
            <w:shd w:val="clear" w:color="auto" w:fill="FFFFFF" w:themeFill="background1"/>
          </w:tcPr>
          <w:p w14:paraId="7F8B6F28" w14:textId="60F1B720" w:rsidR="002D2AFF" w:rsidRPr="0043483E" w:rsidRDefault="002D2AFF" w:rsidP="0043483E">
            <w:pPr>
              <w:pStyle w:val="PBS16BulletList"/>
              <w:numPr>
                <w:ilvl w:val="0"/>
                <w:numId w:val="0"/>
              </w:numPr>
              <w:spacing w:before="0" w:after="0" w:line="240" w:lineRule="auto"/>
              <w:jc w:val="left"/>
              <w:rPr>
                <w:rFonts w:asciiTheme="minorHAnsi" w:hAnsiTheme="minorHAnsi" w:cstheme="minorHAnsi"/>
              </w:rPr>
            </w:pPr>
            <w:r w:rsidRPr="002D2AFF">
              <w:rPr>
                <w:rFonts w:asciiTheme="minorHAnsi" w:hAnsiTheme="minorHAnsi" w:cstheme="minorHAnsi"/>
              </w:rPr>
              <w:lastRenderedPageBreak/>
              <w:t xml:space="preserve">The Government has continued to target rural and regional Australia by establishing a new scholarship program costed at $93.7 million over four years to increase the number of domestic and international students studying at </w:t>
            </w:r>
            <w:r w:rsidRPr="002D2AFF">
              <w:rPr>
                <w:rFonts w:asciiTheme="minorHAnsi" w:hAnsiTheme="minorHAnsi" w:cstheme="minorHAnsi"/>
              </w:rPr>
              <w:lastRenderedPageBreak/>
              <w:t xml:space="preserve">regional universities and TAFE colleges. This program, which will provide scholarships valued at $15,000 pa to 4720 students, appears to be an attempt to placate the regional universities that were severely affected by the 2017 funding cuts, although their exact share of the total is unclear. The scholarships will benefit some women in regional areas, and some who are able to move to regional Australia in order to enrol, but they are not available to the majority of women students who are studying in metropolitan areas. </w:t>
            </w:r>
          </w:p>
        </w:tc>
        <w:tc>
          <w:tcPr>
            <w:tcW w:w="3117" w:type="dxa"/>
            <w:shd w:val="clear" w:color="auto" w:fill="F9B268" w:themeFill="accent1" w:themeFillTint="99"/>
          </w:tcPr>
          <w:p w14:paraId="233443A6" w14:textId="57104923" w:rsidR="002D2AFF" w:rsidRPr="00F71A25" w:rsidRDefault="00F71A25" w:rsidP="002D2AFF">
            <w:pPr>
              <w:rPr>
                <w:rFonts w:eastAsia="Times New Roman" w:cstheme="minorHAnsi"/>
                <w:b/>
                <w:sz w:val="20"/>
                <w:szCs w:val="20"/>
                <w:lang w:eastAsia="en-GB"/>
              </w:rPr>
            </w:pPr>
            <w:r>
              <w:rPr>
                <w:rFonts w:cstheme="minorHAnsi"/>
                <w:color w:val="4D4D4D"/>
                <w:sz w:val="20"/>
                <w:szCs w:val="20"/>
              </w:rPr>
              <w:lastRenderedPageBreak/>
              <w:t xml:space="preserve">The Greens are committed to abolishing tuition fees for undergraduate degrees. There will </w:t>
            </w:r>
            <w:r w:rsidRPr="00F71A25">
              <w:rPr>
                <w:rFonts w:cstheme="minorHAnsi"/>
                <w:color w:val="4D4D4D"/>
                <w:sz w:val="20"/>
                <w:szCs w:val="20"/>
              </w:rPr>
              <w:t xml:space="preserve">unlimited free </w:t>
            </w:r>
            <w:r>
              <w:rPr>
                <w:rFonts w:cstheme="minorHAnsi"/>
                <w:color w:val="4D4D4D"/>
                <w:sz w:val="20"/>
                <w:szCs w:val="20"/>
              </w:rPr>
              <w:t xml:space="preserve">access to </w:t>
            </w:r>
            <w:r w:rsidRPr="00F71A25">
              <w:rPr>
                <w:rFonts w:cstheme="minorHAnsi"/>
                <w:color w:val="4D4D4D"/>
                <w:sz w:val="20"/>
                <w:szCs w:val="20"/>
              </w:rPr>
              <w:t>university for everyone</w:t>
            </w:r>
            <w:r>
              <w:rPr>
                <w:rFonts w:cstheme="minorHAnsi"/>
                <w:color w:val="4D4D4D"/>
                <w:sz w:val="20"/>
                <w:szCs w:val="20"/>
              </w:rPr>
              <w:t>.</w:t>
            </w:r>
          </w:p>
        </w:tc>
      </w:tr>
      <w:tr w:rsidR="002D2AFF" w:rsidRPr="00502A64" w14:paraId="163D380C" w14:textId="77777777" w:rsidTr="00555D83">
        <w:tc>
          <w:tcPr>
            <w:tcW w:w="9350" w:type="dxa"/>
            <w:gridSpan w:val="3"/>
            <w:shd w:val="clear" w:color="auto" w:fill="ED7D31"/>
          </w:tcPr>
          <w:p w14:paraId="45D1A1E9" w14:textId="77777777" w:rsidR="002D2AFF" w:rsidRPr="00502A64" w:rsidRDefault="002D2AFF" w:rsidP="002D2AFF">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tr w:rsidR="002D2AFF" w:rsidRPr="00502A64" w14:paraId="06216503" w14:textId="77777777" w:rsidTr="00555D83">
        <w:tc>
          <w:tcPr>
            <w:tcW w:w="9350" w:type="dxa"/>
            <w:gridSpan w:val="3"/>
          </w:tcPr>
          <w:p w14:paraId="459BD404" w14:textId="1B37C4E5" w:rsidR="002D2AFF" w:rsidRPr="00502A64" w:rsidRDefault="007F755E" w:rsidP="002D2AFF">
            <w:pPr>
              <w:rPr>
                <w:rFonts w:cstheme="minorHAnsi"/>
                <w:sz w:val="20"/>
                <w:szCs w:val="20"/>
              </w:rPr>
            </w:pPr>
            <w:r>
              <w:rPr>
                <w:rFonts w:ascii="Calibri" w:eastAsia="Times New Roman" w:hAnsi="Calibri" w:cs="Calibri"/>
                <w:sz w:val="20"/>
                <w:szCs w:val="20"/>
                <w:lang w:val="en-US" w:eastAsia="en-GB"/>
              </w:rPr>
              <w:t>F</w:t>
            </w:r>
            <w:r w:rsidRPr="00E75A36">
              <w:rPr>
                <w:rFonts w:ascii="Calibri" w:eastAsia="Times New Roman" w:hAnsi="Calibri" w:cs="Calibri"/>
                <w:sz w:val="20"/>
                <w:szCs w:val="20"/>
                <w:lang w:val="en-US" w:eastAsia="en-GB"/>
              </w:rPr>
              <w:t>unding for research into university teaching and professional development for university teaching staff should be restored</w:t>
            </w:r>
            <w:r>
              <w:rPr>
                <w:rFonts w:ascii="Calibri" w:eastAsia="Times New Roman" w:hAnsi="Calibri" w:cs="Calibri"/>
                <w:sz w:val="20"/>
                <w:szCs w:val="20"/>
                <w:lang w:val="en-US" w:eastAsia="en-GB"/>
              </w:rPr>
              <w:t>.</w:t>
            </w:r>
            <w:r w:rsidRPr="00E75A36">
              <w:rPr>
                <w:rFonts w:ascii="Calibri" w:eastAsia="Times New Roman" w:hAnsi="Calibri" w:cs="Calibri"/>
                <w:sz w:val="20"/>
                <w:szCs w:val="20"/>
                <w:lang w:val="en-US" w:eastAsia="en-GB"/>
              </w:rPr>
              <w:t xml:space="preserve">  </w:t>
            </w:r>
          </w:p>
        </w:tc>
      </w:tr>
      <w:tr w:rsidR="002D2AFF" w:rsidRPr="00502A64" w14:paraId="3805A871" w14:textId="77777777" w:rsidTr="00555D83">
        <w:trPr>
          <w:trHeight w:val="248"/>
        </w:trPr>
        <w:tc>
          <w:tcPr>
            <w:tcW w:w="9350" w:type="dxa"/>
            <w:gridSpan w:val="3"/>
            <w:shd w:val="clear" w:color="auto" w:fill="FDE5CC" w:themeFill="accent1" w:themeFillTint="33"/>
          </w:tcPr>
          <w:p w14:paraId="4A2CE979"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D2AFF" w:rsidRPr="00502A64" w14:paraId="643478E1" w14:textId="77777777" w:rsidTr="00555D83">
        <w:trPr>
          <w:trHeight w:val="248"/>
        </w:trPr>
        <w:tc>
          <w:tcPr>
            <w:tcW w:w="3116" w:type="dxa"/>
            <w:shd w:val="clear" w:color="auto" w:fill="FFFFFF" w:themeFill="background1"/>
          </w:tcPr>
          <w:p w14:paraId="4C1BB697"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E3899E4"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C74B444"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D2AFF" w:rsidRPr="00502A64" w14:paraId="15B071F2" w14:textId="77777777" w:rsidTr="007F755E">
        <w:trPr>
          <w:trHeight w:val="247"/>
        </w:trPr>
        <w:tc>
          <w:tcPr>
            <w:tcW w:w="3116" w:type="dxa"/>
            <w:shd w:val="clear" w:color="auto" w:fill="FFFFFF" w:themeFill="background1"/>
          </w:tcPr>
          <w:p w14:paraId="3930941A" w14:textId="77777777" w:rsidR="002D2AFF" w:rsidRPr="00502A64" w:rsidRDefault="002D2AFF" w:rsidP="002D2AFF">
            <w:pPr>
              <w:rPr>
                <w:rFonts w:ascii="Calibri" w:eastAsia="Times New Roman" w:hAnsi="Calibri" w:cs="Calibri"/>
                <w:b/>
                <w:sz w:val="20"/>
                <w:szCs w:val="20"/>
                <w:lang w:eastAsia="en-GB"/>
              </w:rPr>
            </w:pPr>
          </w:p>
          <w:p w14:paraId="17AE70C8" w14:textId="77777777" w:rsidR="002D2AFF" w:rsidRPr="00502A64" w:rsidRDefault="002D2AFF" w:rsidP="002D2AFF">
            <w:pPr>
              <w:rPr>
                <w:rFonts w:ascii="Calibri" w:eastAsia="Times New Roman" w:hAnsi="Calibri" w:cs="Calibri"/>
                <w:b/>
                <w:sz w:val="20"/>
                <w:szCs w:val="20"/>
                <w:lang w:eastAsia="en-GB"/>
              </w:rPr>
            </w:pPr>
          </w:p>
        </w:tc>
        <w:tc>
          <w:tcPr>
            <w:tcW w:w="3117" w:type="dxa"/>
            <w:shd w:val="clear" w:color="auto" w:fill="FFFFFF" w:themeFill="background1"/>
          </w:tcPr>
          <w:p w14:paraId="1A295923" w14:textId="293A9560" w:rsidR="002D2AFF" w:rsidRPr="004348D6" w:rsidRDefault="002D2AFF" w:rsidP="00CD239F">
            <w:pPr>
              <w:pStyle w:val="PBS16BulletList"/>
              <w:numPr>
                <w:ilvl w:val="0"/>
                <w:numId w:val="0"/>
              </w:numPr>
              <w:spacing w:before="0" w:after="0" w:line="240" w:lineRule="auto"/>
              <w:ind w:left="6" w:hanging="6"/>
              <w:jc w:val="left"/>
              <w:rPr>
                <w:rFonts w:asciiTheme="minorHAnsi" w:hAnsiTheme="minorHAnsi" w:cstheme="minorHAnsi"/>
              </w:rPr>
            </w:pPr>
          </w:p>
        </w:tc>
        <w:tc>
          <w:tcPr>
            <w:tcW w:w="3117" w:type="dxa"/>
            <w:shd w:val="clear" w:color="auto" w:fill="FFFFFF" w:themeFill="background1"/>
          </w:tcPr>
          <w:p w14:paraId="3F4D5B32" w14:textId="77777777" w:rsidR="002D2AFF" w:rsidRPr="00502A64" w:rsidRDefault="002D2AFF" w:rsidP="002D2AFF">
            <w:pPr>
              <w:rPr>
                <w:rFonts w:ascii="Calibri" w:eastAsia="Times New Roman" w:hAnsi="Calibri" w:cs="Calibri"/>
                <w:b/>
                <w:sz w:val="20"/>
                <w:szCs w:val="20"/>
                <w:lang w:eastAsia="en-GB"/>
              </w:rPr>
            </w:pPr>
          </w:p>
        </w:tc>
      </w:tr>
      <w:bookmarkEnd w:id="1"/>
      <w:tr w:rsidR="002D2AFF" w:rsidRPr="00502A64" w14:paraId="39BA660C" w14:textId="77777777" w:rsidTr="00555D83">
        <w:tc>
          <w:tcPr>
            <w:tcW w:w="9350" w:type="dxa"/>
            <w:gridSpan w:val="3"/>
            <w:shd w:val="clear" w:color="auto" w:fill="ED7D31"/>
          </w:tcPr>
          <w:p w14:paraId="2CC5C244" w14:textId="77777777" w:rsidR="002D2AFF" w:rsidRPr="00502A64" w:rsidRDefault="002D2AFF" w:rsidP="002D2AFF">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D2AFF" w:rsidRPr="00502A64" w14:paraId="25E3E383" w14:textId="77777777" w:rsidTr="00555D83">
        <w:tc>
          <w:tcPr>
            <w:tcW w:w="9350" w:type="dxa"/>
            <w:gridSpan w:val="3"/>
          </w:tcPr>
          <w:p w14:paraId="3EE9AECE" w14:textId="31EDF4AC" w:rsidR="002D2AFF" w:rsidRPr="00502A64" w:rsidRDefault="004348D6" w:rsidP="002D2AFF">
            <w:pPr>
              <w:rPr>
                <w:rFonts w:ascii="Calibri" w:eastAsia="Times New Roman" w:hAnsi="Calibri" w:cs="Calibri"/>
                <w:b/>
                <w:sz w:val="20"/>
                <w:szCs w:val="20"/>
                <w:lang w:eastAsia="en-GB"/>
              </w:rPr>
            </w:pPr>
            <w:r>
              <w:rPr>
                <w:rFonts w:ascii="Calibri" w:eastAsia="Times New Roman" w:hAnsi="Calibri" w:cs="Calibri"/>
                <w:sz w:val="20"/>
                <w:szCs w:val="20"/>
                <w:lang w:val="en-US" w:eastAsia="en-GB"/>
              </w:rPr>
              <w:t>T</w:t>
            </w:r>
            <w:r w:rsidRPr="00E75A36">
              <w:rPr>
                <w:rFonts w:ascii="Calibri" w:eastAsia="Times New Roman" w:hAnsi="Calibri" w:cs="Calibri"/>
                <w:sz w:val="20"/>
                <w:szCs w:val="20"/>
                <w:lang w:val="en-US" w:eastAsia="en-GB"/>
              </w:rPr>
              <w:t xml:space="preserve">he cap on recurrent funding should be reversed to reduce dependency on casual teaching staff.  </w:t>
            </w:r>
          </w:p>
        </w:tc>
      </w:tr>
      <w:tr w:rsidR="002D2AFF" w:rsidRPr="00502A64" w14:paraId="22180A00" w14:textId="77777777" w:rsidTr="00555D83">
        <w:trPr>
          <w:trHeight w:val="248"/>
        </w:trPr>
        <w:tc>
          <w:tcPr>
            <w:tcW w:w="9350" w:type="dxa"/>
            <w:gridSpan w:val="3"/>
            <w:shd w:val="clear" w:color="auto" w:fill="FDE5CC" w:themeFill="accent1" w:themeFillTint="33"/>
          </w:tcPr>
          <w:p w14:paraId="329BE7CA"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D2AFF" w:rsidRPr="00502A64" w14:paraId="49CF1020" w14:textId="77777777" w:rsidTr="00555D83">
        <w:trPr>
          <w:trHeight w:val="248"/>
        </w:trPr>
        <w:tc>
          <w:tcPr>
            <w:tcW w:w="3116" w:type="dxa"/>
            <w:shd w:val="clear" w:color="auto" w:fill="FFFFFF" w:themeFill="background1"/>
          </w:tcPr>
          <w:p w14:paraId="0F445EC5"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CF46AF5"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7B8061B" w14:textId="77777777" w:rsidR="002D2AFF" w:rsidRPr="00502A64" w:rsidRDefault="002D2AFF" w:rsidP="002D2AFF">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D2AFF" w:rsidRPr="00502A64" w14:paraId="701C44C9" w14:textId="77777777" w:rsidTr="00555D83">
        <w:trPr>
          <w:trHeight w:val="247"/>
        </w:trPr>
        <w:tc>
          <w:tcPr>
            <w:tcW w:w="3116" w:type="dxa"/>
            <w:shd w:val="clear" w:color="auto" w:fill="FFFFFF" w:themeFill="background1"/>
          </w:tcPr>
          <w:p w14:paraId="27AA7F0F" w14:textId="77777777" w:rsidR="002D2AFF" w:rsidRPr="00502A64" w:rsidRDefault="002D2AFF" w:rsidP="002D2AFF">
            <w:pPr>
              <w:rPr>
                <w:rFonts w:ascii="Calibri" w:eastAsia="Times New Roman" w:hAnsi="Calibri" w:cs="Calibri"/>
                <w:b/>
                <w:sz w:val="20"/>
                <w:szCs w:val="20"/>
                <w:lang w:eastAsia="en-GB"/>
              </w:rPr>
            </w:pPr>
          </w:p>
          <w:p w14:paraId="52D91759" w14:textId="77777777" w:rsidR="002D2AFF" w:rsidRPr="00502A64" w:rsidRDefault="002D2AFF" w:rsidP="002D2AFF">
            <w:pPr>
              <w:rPr>
                <w:rFonts w:ascii="Calibri" w:eastAsia="Times New Roman" w:hAnsi="Calibri" w:cs="Calibri"/>
                <w:b/>
                <w:sz w:val="20"/>
                <w:szCs w:val="20"/>
                <w:lang w:eastAsia="en-GB"/>
              </w:rPr>
            </w:pPr>
          </w:p>
          <w:p w14:paraId="6D61944F" w14:textId="77777777" w:rsidR="002D2AFF" w:rsidRPr="00502A64" w:rsidRDefault="002D2AFF" w:rsidP="002D2AFF">
            <w:pPr>
              <w:rPr>
                <w:rFonts w:ascii="Calibri" w:eastAsia="Times New Roman" w:hAnsi="Calibri" w:cs="Calibri"/>
                <w:b/>
                <w:sz w:val="20"/>
                <w:szCs w:val="20"/>
                <w:lang w:eastAsia="en-GB"/>
              </w:rPr>
            </w:pPr>
          </w:p>
          <w:p w14:paraId="538398E1" w14:textId="77777777" w:rsidR="002D2AFF" w:rsidRPr="00502A64" w:rsidRDefault="002D2AFF" w:rsidP="002D2AFF">
            <w:pPr>
              <w:rPr>
                <w:rFonts w:ascii="Calibri" w:eastAsia="Times New Roman" w:hAnsi="Calibri" w:cs="Calibri"/>
                <w:b/>
                <w:sz w:val="20"/>
                <w:szCs w:val="20"/>
                <w:lang w:eastAsia="en-GB"/>
              </w:rPr>
            </w:pPr>
          </w:p>
        </w:tc>
        <w:tc>
          <w:tcPr>
            <w:tcW w:w="3117" w:type="dxa"/>
            <w:shd w:val="clear" w:color="auto" w:fill="FFFFFF" w:themeFill="background1"/>
          </w:tcPr>
          <w:p w14:paraId="1CCA7968" w14:textId="77777777" w:rsidR="007F755E" w:rsidRDefault="007F755E" w:rsidP="007F755E">
            <w:pPr>
              <w:rPr>
                <w:rFonts w:cstheme="minorHAnsi"/>
                <w:sz w:val="20"/>
                <w:szCs w:val="20"/>
              </w:rPr>
            </w:pPr>
            <w:r w:rsidRPr="00983E91">
              <w:rPr>
                <w:rFonts w:cstheme="minorHAnsi"/>
                <w:sz w:val="20"/>
                <w:szCs w:val="20"/>
              </w:rPr>
              <w:t xml:space="preserve">There is no additional recurrent funding </w:t>
            </w:r>
            <w:r>
              <w:rPr>
                <w:rFonts w:cstheme="minorHAnsi"/>
                <w:sz w:val="20"/>
                <w:szCs w:val="20"/>
              </w:rPr>
              <w:t xml:space="preserve">for universities </w:t>
            </w:r>
            <w:r w:rsidRPr="00983E91">
              <w:rPr>
                <w:rFonts w:cstheme="minorHAnsi"/>
                <w:sz w:val="20"/>
                <w:szCs w:val="20"/>
              </w:rPr>
              <w:t xml:space="preserve">in the Budget. </w:t>
            </w:r>
            <w:r>
              <w:rPr>
                <w:rFonts w:cstheme="minorHAnsi"/>
                <w:sz w:val="20"/>
                <w:szCs w:val="20"/>
              </w:rPr>
              <w:t>In addition, n</w:t>
            </w:r>
            <w:r w:rsidRPr="00983E91">
              <w:rPr>
                <w:rFonts w:cstheme="minorHAnsi"/>
                <w:color w:val="222222"/>
                <w:sz w:val="20"/>
                <w:szCs w:val="20"/>
                <w:shd w:val="clear" w:color="auto" w:fill="FFFFFF"/>
              </w:rPr>
              <w:t xml:space="preserve">ew charges will apply to higher education providers from 1 January 2019, moving HELP administration to partial cost recovery and TEQSA towards full cost recovery. </w:t>
            </w:r>
            <w:r>
              <w:rPr>
                <w:rFonts w:cstheme="minorHAnsi"/>
                <w:sz w:val="20"/>
                <w:szCs w:val="20"/>
              </w:rPr>
              <w:t>Universities will continue to struggle to work within their budgets and will seek any means available of reducing costs. In all probability, this will lead to even greater reliance on casual staff, many of whom are women as well as cuts to student services.</w:t>
            </w:r>
          </w:p>
          <w:p w14:paraId="1EA0436E" w14:textId="77777777" w:rsidR="007F755E" w:rsidRPr="00983E91" w:rsidRDefault="007F755E" w:rsidP="007F755E">
            <w:pPr>
              <w:rPr>
                <w:rFonts w:cstheme="minorHAnsi"/>
                <w:sz w:val="20"/>
                <w:szCs w:val="20"/>
              </w:rPr>
            </w:pPr>
          </w:p>
          <w:p w14:paraId="7A8CC514" w14:textId="054792BB" w:rsidR="002D2AFF" w:rsidRPr="00502A64" w:rsidRDefault="007F755E" w:rsidP="007F755E">
            <w:pPr>
              <w:rPr>
                <w:rFonts w:ascii="Calibri" w:eastAsia="Times New Roman" w:hAnsi="Calibri" w:cs="Calibri"/>
                <w:b/>
                <w:sz w:val="20"/>
                <w:szCs w:val="20"/>
                <w:lang w:eastAsia="en-GB"/>
              </w:rPr>
            </w:pPr>
            <w:r w:rsidRPr="00B05A1A">
              <w:rPr>
                <w:rFonts w:cstheme="minorHAnsi"/>
                <w:sz w:val="20"/>
                <w:szCs w:val="20"/>
              </w:rPr>
              <w:t xml:space="preserve">Investment in research </w:t>
            </w:r>
            <w:r w:rsidRPr="00B05A1A">
              <w:rPr>
                <w:rFonts w:cstheme="minorHAnsi"/>
                <w:color w:val="333333"/>
                <w:spacing w:val="4"/>
                <w:sz w:val="20"/>
                <w:szCs w:val="20"/>
                <w:shd w:val="clear" w:color="auto" w:fill="FFFFFF"/>
              </w:rPr>
              <w:t>remains stagnant</w:t>
            </w:r>
            <w:r>
              <w:rPr>
                <w:rFonts w:cstheme="minorHAnsi"/>
                <w:color w:val="333333"/>
                <w:spacing w:val="4"/>
                <w:sz w:val="20"/>
                <w:szCs w:val="20"/>
                <w:shd w:val="clear" w:color="auto" w:fill="FFFFFF"/>
              </w:rPr>
              <w:t xml:space="preserve">. The government states that funding for research has </w:t>
            </w:r>
            <w:r w:rsidRPr="00983E91">
              <w:rPr>
                <w:rFonts w:cstheme="minorHAnsi"/>
                <w:sz w:val="20"/>
                <w:szCs w:val="20"/>
              </w:rPr>
              <w:t>increased by $191 billion</w:t>
            </w:r>
            <w:r>
              <w:rPr>
                <w:rFonts w:cstheme="minorHAnsi"/>
                <w:sz w:val="20"/>
                <w:szCs w:val="20"/>
              </w:rPr>
              <w:t xml:space="preserve">. This appears to reverse </w:t>
            </w:r>
            <w:r w:rsidRPr="00983E91">
              <w:rPr>
                <w:rFonts w:cstheme="minorHAnsi"/>
                <w:sz w:val="20"/>
                <w:szCs w:val="20"/>
              </w:rPr>
              <w:t xml:space="preserve">the </w:t>
            </w:r>
            <w:r w:rsidRPr="00983E91">
              <w:rPr>
                <w:rFonts w:cstheme="minorHAnsi"/>
                <w:color w:val="222222"/>
                <w:sz w:val="20"/>
                <w:szCs w:val="20"/>
              </w:rPr>
              <w:t>$328.5 million cut announced in the budget update in December 2018</w:t>
            </w:r>
            <w:r>
              <w:rPr>
                <w:rFonts w:cstheme="minorHAnsi"/>
                <w:color w:val="222222"/>
                <w:sz w:val="20"/>
                <w:szCs w:val="20"/>
              </w:rPr>
              <w:t>; however m</w:t>
            </w:r>
            <w:r w:rsidRPr="00983E91">
              <w:rPr>
                <w:rFonts w:cstheme="minorHAnsi"/>
                <w:color w:val="222222"/>
                <w:sz w:val="20"/>
                <w:szCs w:val="20"/>
              </w:rPr>
              <w:t xml:space="preserve">uch of the funding announced in the 2019 budget </w:t>
            </w:r>
            <w:r w:rsidRPr="00983E91">
              <w:rPr>
                <w:rFonts w:cstheme="minorHAnsi"/>
                <w:sz w:val="20"/>
                <w:szCs w:val="20"/>
              </w:rPr>
              <w:t>is directed to specific</w:t>
            </w:r>
            <w:r>
              <w:rPr>
                <w:rFonts w:cstheme="minorHAnsi"/>
                <w:sz w:val="20"/>
                <w:szCs w:val="20"/>
              </w:rPr>
              <w:t xml:space="preserve"> universities or </w:t>
            </w:r>
            <w:r w:rsidRPr="00983E91">
              <w:rPr>
                <w:rFonts w:cstheme="minorHAnsi"/>
                <w:sz w:val="20"/>
                <w:szCs w:val="20"/>
              </w:rPr>
              <w:lastRenderedPageBreak/>
              <w:t xml:space="preserve">high-profile projects – the University of Melbourne will receive $5.0 million to </w:t>
            </w:r>
            <w:r>
              <w:rPr>
                <w:rFonts w:cstheme="minorHAnsi"/>
                <w:sz w:val="20"/>
                <w:szCs w:val="20"/>
              </w:rPr>
              <w:t>begin work on</w:t>
            </w:r>
            <w:r w:rsidRPr="00983E91">
              <w:rPr>
                <w:rFonts w:cstheme="minorHAnsi"/>
                <w:sz w:val="20"/>
                <w:szCs w:val="20"/>
              </w:rPr>
              <w:t xml:space="preserve"> the Stawell Underground Physics Laboratory</w:t>
            </w:r>
            <w:r>
              <w:rPr>
                <w:rFonts w:cstheme="minorHAnsi"/>
                <w:sz w:val="20"/>
                <w:szCs w:val="20"/>
              </w:rPr>
              <w:t xml:space="preserve">. Some of this is money that has already been committed in previous years e.g. the budget confirms that </w:t>
            </w:r>
            <w:r w:rsidRPr="00983E91">
              <w:rPr>
                <w:rFonts w:cstheme="minorHAnsi"/>
                <w:sz w:val="20"/>
                <w:szCs w:val="20"/>
              </w:rPr>
              <w:t xml:space="preserve">a scheduled payment of </w:t>
            </w:r>
            <w:r w:rsidRPr="00983E91">
              <w:rPr>
                <w:rFonts w:cstheme="minorHAnsi"/>
                <w:color w:val="111111"/>
                <w:sz w:val="20"/>
                <w:szCs w:val="20"/>
              </w:rPr>
              <w:t xml:space="preserve">$7.8 billion to the Medical Research Future Fund </w:t>
            </w:r>
            <w:r>
              <w:rPr>
                <w:rFonts w:cstheme="minorHAnsi"/>
                <w:color w:val="111111"/>
                <w:sz w:val="20"/>
                <w:szCs w:val="20"/>
              </w:rPr>
              <w:t xml:space="preserve">will be made in order </w:t>
            </w:r>
            <w:r w:rsidRPr="00983E91">
              <w:rPr>
                <w:rFonts w:cstheme="minorHAnsi"/>
                <w:color w:val="111111"/>
                <w:sz w:val="20"/>
                <w:szCs w:val="20"/>
              </w:rPr>
              <w:t>to meet the previously announced target of $20 billion by 2021</w:t>
            </w:r>
            <w:r>
              <w:rPr>
                <w:rFonts w:cstheme="minorHAnsi"/>
                <w:color w:val="111111"/>
                <w:sz w:val="20"/>
                <w:szCs w:val="20"/>
              </w:rPr>
              <w:t xml:space="preserve"> will go ahead</w:t>
            </w:r>
            <w:r w:rsidRPr="00983E91">
              <w:rPr>
                <w:rFonts w:cstheme="minorHAnsi"/>
                <w:color w:val="111111"/>
                <w:sz w:val="20"/>
                <w:szCs w:val="20"/>
              </w:rPr>
              <w:t>.</w:t>
            </w:r>
          </w:p>
        </w:tc>
        <w:tc>
          <w:tcPr>
            <w:tcW w:w="3117" w:type="dxa"/>
            <w:shd w:val="clear" w:color="auto" w:fill="FFFFFF" w:themeFill="background1"/>
          </w:tcPr>
          <w:p w14:paraId="05718C33" w14:textId="77777777" w:rsidR="002D2AFF" w:rsidRPr="00502A64" w:rsidRDefault="002D2AFF" w:rsidP="002D2AFF">
            <w:pPr>
              <w:rPr>
                <w:rFonts w:ascii="Calibri" w:eastAsia="Times New Roman" w:hAnsi="Calibri" w:cs="Calibri"/>
                <w:b/>
                <w:sz w:val="20"/>
                <w:szCs w:val="20"/>
                <w:lang w:eastAsia="en-GB"/>
              </w:rPr>
            </w:pPr>
          </w:p>
        </w:tc>
      </w:tr>
    </w:tbl>
    <w:p w14:paraId="5AF9F4C8" w14:textId="77777777" w:rsidR="002D2AFF" w:rsidRDefault="002D2AFF" w:rsidP="002D2AFF"/>
    <w:tbl>
      <w:tblPr>
        <w:tblStyle w:val="ListTable4-Accent21"/>
        <w:tblW w:w="0" w:type="auto"/>
        <w:tblLook w:val="04A0" w:firstRow="1" w:lastRow="0" w:firstColumn="1" w:lastColumn="0" w:noHBand="0" w:noVBand="1"/>
      </w:tblPr>
      <w:tblGrid>
        <w:gridCol w:w="3102"/>
        <w:gridCol w:w="1183"/>
        <w:gridCol w:w="5065"/>
      </w:tblGrid>
      <w:tr w:rsidR="002D2AFF" w:rsidRPr="00502A64" w14:paraId="576FC11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230711A" w14:textId="77777777" w:rsidR="002D2AFF" w:rsidRPr="00502A64" w:rsidRDefault="002D2AFF"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2D2AFF" w:rsidRPr="00502A64" w14:paraId="27CE1B51"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75509175" w14:textId="77777777" w:rsidR="002D2AFF" w:rsidRPr="00502A64" w:rsidRDefault="002D2AFF"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2EE9357C" w14:textId="77777777" w:rsidR="002D2AFF" w:rsidRPr="00502A64" w:rsidRDefault="002D2AFF"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43B592D0" w14:textId="77777777" w:rsidR="002D2AFF" w:rsidRPr="00502A64" w:rsidRDefault="002D2AFF"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2D2AFF" w:rsidRPr="00502A64" w14:paraId="6E07167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8FABF87" w14:textId="43157170" w:rsidR="002D2AFF" w:rsidRPr="00A346D1" w:rsidRDefault="00A346D1" w:rsidP="00555D83">
            <w:pPr>
              <w:rPr>
                <w:rFonts w:cstheme="minorHAnsi"/>
                <w:b w:val="0"/>
                <w:color w:val="000000"/>
                <w:sz w:val="20"/>
                <w:szCs w:val="20"/>
              </w:rPr>
            </w:pPr>
            <w:r>
              <w:rPr>
                <w:rFonts w:cstheme="minorHAnsi"/>
                <w:b w:val="0"/>
                <w:color w:val="0D1C2C"/>
                <w:sz w:val="20"/>
                <w:szCs w:val="20"/>
                <w:shd w:val="clear" w:color="auto" w:fill="FFFFFF"/>
              </w:rPr>
              <w:t>T</w:t>
            </w:r>
            <w:r w:rsidRPr="00A346D1">
              <w:rPr>
                <w:rFonts w:cstheme="minorHAnsi"/>
                <w:b w:val="0"/>
                <w:color w:val="0D1C2C"/>
                <w:sz w:val="20"/>
                <w:szCs w:val="20"/>
                <w:shd w:val="clear" w:color="auto" w:fill="FFFFFF"/>
              </w:rPr>
              <w:t>hat all publicly funded university research is in the public interest.</w:t>
            </w:r>
          </w:p>
        </w:tc>
        <w:sdt>
          <w:sdtPr>
            <w:rPr>
              <w:rFonts w:ascii="Calibri" w:hAnsi="Calibri" w:cs="Poppins"/>
              <w:color w:val="000000"/>
              <w:sz w:val="20"/>
              <w:szCs w:val="20"/>
            </w:rPr>
            <w:alias w:val="Party"/>
            <w:tag w:val="Party"/>
            <w:id w:val="-780572695"/>
            <w:placeholder>
              <w:docPart w:val="A65321A5FD7E4D42A22A2420DD81AF06"/>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692745C" w14:textId="5414C5BA" w:rsidR="002D2AFF" w:rsidRDefault="00A346D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2B86D0DA" w14:textId="1FD5B853" w:rsidR="002D2AFF" w:rsidRPr="00BC5760" w:rsidRDefault="00F71A25"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This policy has the potential to undermine the integrity of the peer-review process since the final decision to grant funds for any research project will be made by an anonymous panel using indeterminate criteria.</w:t>
            </w:r>
          </w:p>
        </w:tc>
      </w:tr>
      <w:tr w:rsidR="002D2AFF" w:rsidRPr="00502A64" w14:paraId="37697FF3"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0F5697D" w14:textId="77777777" w:rsidR="002D2AFF" w:rsidRPr="00BC5760" w:rsidRDefault="002D2AFF"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8AB77B83E8664280BE74A885F2E9E295"/>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1DC91F1" w14:textId="77777777" w:rsidR="002D2AFF" w:rsidRDefault="002D2AFF"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5D78081" w14:textId="77777777" w:rsidR="002D2AFF" w:rsidRPr="00BC5760" w:rsidRDefault="002D2AFF"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2D2AFF" w:rsidRPr="00502A64" w14:paraId="4619A1FD"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55E68C1" w14:textId="77777777" w:rsidR="002D2AFF" w:rsidRPr="00BC5760" w:rsidRDefault="002D2AFF"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8B1CE168BE7A48A592F51D5A0576F6F5"/>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1E59CB6" w14:textId="77777777" w:rsidR="002D2AFF" w:rsidRDefault="002D2AFF"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0B9E1D7" w14:textId="77777777" w:rsidR="002D2AFF" w:rsidRPr="00BC5760" w:rsidRDefault="002D2AFF"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6068392E" w14:textId="77777777" w:rsidR="002D2AFF" w:rsidRPr="00502A64" w:rsidRDefault="002D2AFF" w:rsidP="002D2AFF">
      <w:pPr>
        <w:rPr>
          <w:rFonts w:ascii="Calibri" w:eastAsia="Times New Roman" w:hAnsi="Calibri" w:cs="Times New Roman"/>
        </w:rPr>
      </w:pPr>
    </w:p>
    <w:p w14:paraId="1966847D" w14:textId="77777777" w:rsidR="002D2AFF" w:rsidRPr="00502A64" w:rsidRDefault="002D2AFF" w:rsidP="002D2AFF">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065C7756" w14:textId="27C387D8" w:rsidR="00FE5D20" w:rsidRDefault="00FE5D20" w:rsidP="007957F1">
      <w:pPr>
        <w:rPr>
          <w:rFonts w:eastAsiaTheme="minorHAnsi" w:cs="Poppins"/>
          <w:color w:val="000000"/>
          <w:sz w:val="28"/>
          <w:szCs w:val="28"/>
          <w:lang w:val="en-AU" w:eastAsia="en-US"/>
        </w:rPr>
      </w:pPr>
    </w:p>
    <w:sectPr w:rsidR="00FE5D20"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1813" w14:textId="77777777" w:rsidR="00582FAB" w:rsidRDefault="00582FAB" w:rsidP="00855982">
      <w:pPr>
        <w:spacing w:after="0" w:line="240" w:lineRule="auto"/>
      </w:pPr>
      <w:r>
        <w:separator/>
      </w:r>
    </w:p>
  </w:endnote>
  <w:endnote w:type="continuationSeparator" w:id="0">
    <w:p w14:paraId="1C4FECE2" w14:textId="77777777" w:rsidR="00582FAB" w:rsidRDefault="00582FA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91AB957" w14:textId="77777777" w:rsidR="00855982" w:rsidRDefault="00855982">
        <w:pPr>
          <w:pStyle w:val="Footer"/>
        </w:pPr>
        <w:r>
          <w:fldChar w:fldCharType="begin"/>
        </w:r>
        <w:r>
          <w:instrText xml:space="preserve"> PAGE   \* MERGEFORMAT </w:instrText>
        </w:r>
        <w:r>
          <w:fldChar w:fldCharType="separate"/>
        </w:r>
        <w:r w:rsidR="00D46CD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43638" w14:textId="77777777" w:rsidR="00582FAB" w:rsidRDefault="00582FAB" w:rsidP="00855982">
      <w:pPr>
        <w:spacing w:after="0" w:line="240" w:lineRule="auto"/>
      </w:pPr>
      <w:r>
        <w:separator/>
      </w:r>
    </w:p>
  </w:footnote>
  <w:footnote w:type="continuationSeparator" w:id="0">
    <w:p w14:paraId="5A2F654F" w14:textId="77777777" w:rsidR="00582FAB" w:rsidRDefault="00582FAB"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25ED" w14:textId="77777777" w:rsidR="006B1980" w:rsidRDefault="006B1980" w:rsidP="006B1980">
    <w:pPr>
      <w:pStyle w:val="Header"/>
      <w:jc w:val="center"/>
    </w:pPr>
    <w:r w:rsidRPr="00AA56E0">
      <w:rPr>
        <w:noProof/>
        <w:lang w:val="en-AU" w:eastAsia="en-AU"/>
      </w:rPr>
      <w:drawing>
        <wp:inline distT="0" distB="0" distL="0" distR="0" wp14:anchorId="185892EF" wp14:editId="1909A36F">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74C1BC0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76184"/>
    <w:multiLevelType w:val="hybridMultilevel"/>
    <w:tmpl w:val="C3D8D8F0"/>
    <w:lvl w:ilvl="0" w:tplc="26F606DC">
      <w:start w:val="1"/>
      <w:numFmt w:val="bullet"/>
      <w:pStyle w:val="PBS16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50898"/>
    <w:rsid w:val="00073157"/>
    <w:rsid w:val="00080FB5"/>
    <w:rsid w:val="00084B29"/>
    <w:rsid w:val="00093D1C"/>
    <w:rsid w:val="000949CE"/>
    <w:rsid w:val="000B1A5B"/>
    <w:rsid w:val="000B2504"/>
    <w:rsid w:val="000C01B6"/>
    <w:rsid w:val="000C302D"/>
    <w:rsid w:val="000C4760"/>
    <w:rsid w:val="000D671D"/>
    <w:rsid w:val="00103472"/>
    <w:rsid w:val="001242DB"/>
    <w:rsid w:val="0014457A"/>
    <w:rsid w:val="001510DE"/>
    <w:rsid w:val="001614E3"/>
    <w:rsid w:val="0016388B"/>
    <w:rsid w:val="0016484A"/>
    <w:rsid w:val="00170232"/>
    <w:rsid w:val="0017317C"/>
    <w:rsid w:val="00180E86"/>
    <w:rsid w:val="00190052"/>
    <w:rsid w:val="001B055F"/>
    <w:rsid w:val="001D4362"/>
    <w:rsid w:val="001D5618"/>
    <w:rsid w:val="001E6C0E"/>
    <w:rsid w:val="00226686"/>
    <w:rsid w:val="002351F3"/>
    <w:rsid w:val="00236573"/>
    <w:rsid w:val="002500F8"/>
    <w:rsid w:val="00252B26"/>
    <w:rsid w:val="00297C09"/>
    <w:rsid w:val="002B4FBD"/>
    <w:rsid w:val="002B79E9"/>
    <w:rsid w:val="002C6970"/>
    <w:rsid w:val="002D1DFD"/>
    <w:rsid w:val="002D2AFF"/>
    <w:rsid w:val="00313586"/>
    <w:rsid w:val="00336CD9"/>
    <w:rsid w:val="0033716C"/>
    <w:rsid w:val="003457B8"/>
    <w:rsid w:val="0034769C"/>
    <w:rsid w:val="003519F6"/>
    <w:rsid w:val="00354FB2"/>
    <w:rsid w:val="0036219E"/>
    <w:rsid w:val="00363CB3"/>
    <w:rsid w:val="003661F5"/>
    <w:rsid w:val="00370F9B"/>
    <w:rsid w:val="003723E8"/>
    <w:rsid w:val="003844CF"/>
    <w:rsid w:val="00395B49"/>
    <w:rsid w:val="003B02EC"/>
    <w:rsid w:val="003B47AE"/>
    <w:rsid w:val="003B5256"/>
    <w:rsid w:val="003B5C46"/>
    <w:rsid w:val="003D59C7"/>
    <w:rsid w:val="003E2633"/>
    <w:rsid w:val="003E4DD9"/>
    <w:rsid w:val="003F638A"/>
    <w:rsid w:val="00416E27"/>
    <w:rsid w:val="00423F66"/>
    <w:rsid w:val="00426168"/>
    <w:rsid w:val="004312B3"/>
    <w:rsid w:val="0043483E"/>
    <w:rsid w:val="004348D6"/>
    <w:rsid w:val="00444743"/>
    <w:rsid w:val="0045338D"/>
    <w:rsid w:val="0046745E"/>
    <w:rsid w:val="004728E3"/>
    <w:rsid w:val="0048145A"/>
    <w:rsid w:val="00490AD9"/>
    <w:rsid w:val="00492049"/>
    <w:rsid w:val="004B25FC"/>
    <w:rsid w:val="004E2C81"/>
    <w:rsid w:val="004E67B6"/>
    <w:rsid w:val="00501BD6"/>
    <w:rsid w:val="00504D76"/>
    <w:rsid w:val="00505777"/>
    <w:rsid w:val="00506E6E"/>
    <w:rsid w:val="005156F4"/>
    <w:rsid w:val="005303E8"/>
    <w:rsid w:val="0053622A"/>
    <w:rsid w:val="0054474E"/>
    <w:rsid w:val="00557B30"/>
    <w:rsid w:val="00574165"/>
    <w:rsid w:val="00575029"/>
    <w:rsid w:val="00582FAB"/>
    <w:rsid w:val="005B6E1D"/>
    <w:rsid w:val="005C3032"/>
    <w:rsid w:val="005E3B16"/>
    <w:rsid w:val="005F1F1A"/>
    <w:rsid w:val="00602201"/>
    <w:rsid w:val="00616631"/>
    <w:rsid w:val="00617028"/>
    <w:rsid w:val="0062240D"/>
    <w:rsid w:val="00635245"/>
    <w:rsid w:val="00635463"/>
    <w:rsid w:val="00636C9F"/>
    <w:rsid w:val="006464C6"/>
    <w:rsid w:val="0066640E"/>
    <w:rsid w:val="00682A71"/>
    <w:rsid w:val="00685A88"/>
    <w:rsid w:val="00693937"/>
    <w:rsid w:val="006A382D"/>
    <w:rsid w:val="006B1980"/>
    <w:rsid w:val="006B5D40"/>
    <w:rsid w:val="006D3387"/>
    <w:rsid w:val="006D5B52"/>
    <w:rsid w:val="006E1623"/>
    <w:rsid w:val="006E4190"/>
    <w:rsid w:val="006F0623"/>
    <w:rsid w:val="00700E4D"/>
    <w:rsid w:val="0070134D"/>
    <w:rsid w:val="007047A5"/>
    <w:rsid w:val="00706D7D"/>
    <w:rsid w:val="00714218"/>
    <w:rsid w:val="00742C60"/>
    <w:rsid w:val="0075055B"/>
    <w:rsid w:val="007766C0"/>
    <w:rsid w:val="00777692"/>
    <w:rsid w:val="007833A7"/>
    <w:rsid w:val="007957F1"/>
    <w:rsid w:val="007B7B87"/>
    <w:rsid w:val="007D1493"/>
    <w:rsid w:val="007E24D4"/>
    <w:rsid w:val="007F4587"/>
    <w:rsid w:val="007F61E8"/>
    <w:rsid w:val="007F755E"/>
    <w:rsid w:val="007F7DFA"/>
    <w:rsid w:val="00805265"/>
    <w:rsid w:val="00817634"/>
    <w:rsid w:val="00820223"/>
    <w:rsid w:val="0085031F"/>
    <w:rsid w:val="0085072D"/>
    <w:rsid w:val="00855982"/>
    <w:rsid w:val="008625DF"/>
    <w:rsid w:val="008714DD"/>
    <w:rsid w:val="00897C6E"/>
    <w:rsid w:val="008A2277"/>
    <w:rsid w:val="008D032C"/>
    <w:rsid w:val="008E06A4"/>
    <w:rsid w:val="008E6403"/>
    <w:rsid w:val="008E7686"/>
    <w:rsid w:val="008E7C37"/>
    <w:rsid w:val="008F441C"/>
    <w:rsid w:val="0090478A"/>
    <w:rsid w:val="00916A5D"/>
    <w:rsid w:val="00917926"/>
    <w:rsid w:val="00917DFD"/>
    <w:rsid w:val="00941FBD"/>
    <w:rsid w:val="00942A24"/>
    <w:rsid w:val="00952796"/>
    <w:rsid w:val="00957067"/>
    <w:rsid w:val="0096327A"/>
    <w:rsid w:val="00974F1E"/>
    <w:rsid w:val="0098396D"/>
    <w:rsid w:val="00983E91"/>
    <w:rsid w:val="009854A6"/>
    <w:rsid w:val="00994683"/>
    <w:rsid w:val="009974BD"/>
    <w:rsid w:val="009A2952"/>
    <w:rsid w:val="009B4258"/>
    <w:rsid w:val="009B61F7"/>
    <w:rsid w:val="009B71FF"/>
    <w:rsid w:val="009B7A27"/>
    <w:rsid w:val="009C0EC7"/>
    <w:rsid w:val="009E3CD7"/>
    <w:rsid w:val="009F0086"/>
    <w:rsid w:val="00A10484"/>
    <w:rsid w:val="00A108CF"/>
    <w:rsid w:val="00A346D1"/>
    <w:rsid w:val="00A441AF"/>
    <w:rsid w:val="00A67B8A"/>
    <w:rsid w:val="00A7036E"/>
    <w:rsid w:val="00A7308F"/>
    <w:rsid w:val="00A75D60"/>
    <w:rsid w:val="00A807BE"/>
    <w:rsid w:val="00A85ECC"/>
    <w:rsid w:val="00A9014C"/>
    <w:rsid w:val="00A9329E"/>
    <w:rsid w:val="00AA632E"/>
    <w:rsid w:val="00AB46E4"/>
    <w:rsid w:val="00B05A1A"/>
    <w:rsid w:val="00B05A9D"/>
    <w:rsid w:val="00B22F7A"/>
    <w:rsid w:val="00B370D9"/>
    <w:rsid w:val="00B444D6"/>
    <w:rsid w:val="00B47970"/>
    <w:rsid w:val="00B5084C"/>
    <w:rsid w:val="00B52649"/>
    <w:rsid w:val="00B52715"/>
    <w:rsid w:val="00B66F99"/>
    <w:rsid w:val="00B72011"/>
    <w:rsid w:val="00B809F4"/>
    <w:rsid w:val="00B825BB"/>
    <w:rsid w:val="00B91540"/>
    <w:rsid w:val="00BA69CD"/>
    <w:rsid w:val="00BC1735"/>
    <w:rsid w:val="00BC760B"/>
    <w:rsid w:val="00BE1346"/>
    <w:rsid w:val="00BF1CE2"/>
    <w:rsid w:val="00BF57E2"/>
    <w:rsid w:val="00C234C6"/>
    <w:rsid w:val="00C36E81"/>
    <w:rsid w:val="00C45B5F"/>
    <w:rsid w:val="00C54818"/>
    <w:rsid w:val="00C609AD"/>
    <w:rsid w:val="00CB622B"/>
    <w:rsid w:val="00CB648E"/>
    <w:rsid w:val="00CB762A"/>
    <w:rsid w:val="00CD239F"/>
    <w:rsid w:val="00CD6408"/>
    <w:rsid w:val="00CD7520"/>
    <w:rsid w:val="00CF4AFA"/>
    <w:rsid w:val="00D00BB3"/>
    <w:rsid w:val="00D03596"/>
    <w:rsid w:val="00D054BA"/>
    <w:rsid w:val="00D05547"/>
    <w:rsid w:val="00D16871"/>
    <w:rsid w:val="00D42211"/>
    <w:rsid w:val="00D45867"/>
    <w:rsid w:val="00D4612F"/>
    <w:rsid w:val="00D46CDD"/>
    <w:rsid w:val="00D9014F"/>
    <w:rsid w:val="00DA203A"/>
    <w:rsid w:val="00DA3B0F"/>
    <w:rsid w:val="00DA6ECD"/>
    <w:rsid w:val="00DB4EAD"/>
    <w:rsid w:val="00DC4BBE"/>
    <w:rsid w:val="00DE3FFC"/>
    <w:rsid w:val="00E02ADA"/>
    <w:rsid w:val="00E13EDA"/>
    <w:rsid w:val="00E262DE"/>
    <w:rsid w:val="00E42860"/>
    <w:rsid w:val="00E47594"/>
    <w:rsid w:val="00E517E2"/>
    <w:rsid w:val="00E53BDA"/>
    <w:rsid w:val="00E602FC"/>
    <w:rsid w:val="00E651A1"/>
    <w:rsid w:val="00E75A36"/>
    <w:rsid w:val="00E84E9C"/>
    <w:rsid w:val="00EB267F"/>
    <w:rsid w:val="00EB56EF"/>
    <w:rsid w:val="00EC21F5"/>
    <w:rsid w:val="00EE7C51"/>
    <w:rsid w:val="00EF2297"/>
    <w:rsid w:val="00F00BCD"/>
    <w:rsid w:val="00F04A2B"/>
    <w:rsid w:val="00F21B42"/>
    <w:rsid w:val="00F31A90"/>
    <w:rsid w:val="00F31E75"/>
    <w:rsid w:val="00F32EC9"/>
    <w:rsid w:val="00F428E3"/>
    <w:rsid w:val="00F56E08"/>
    <w:rsid w:val="00F71A25"/>
    <w:rsid w:val="00F76754"/>
    <w:rsid w:val="00F96E3D"/>
    <w:rsid w:val="00FB3878"/>
    <w:rsid w:val="00FC1457"/>
    <w:rsid w:val="00FD12F5"/>
    <w:rsid w:val="00FD262C"/>
    <w:rsid w:val="00FD3E5C"/>
    <w:rsid w:val="00FD4084"/>
    <w:rsid w:val="00FE5D20"/>
    <w:rsid w:val="00FF25D0"/>
    <w:rsid w:val="00FF4E7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F1E9"/>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customStyle="1" w:styleId="PBS16BulletList">
    <w:name w:val="PBS16 Bullet List"/>
    <w:basedOn w:val="Normal"/>
    <w:link w:val="PBS16BulletListChar"/>
    <w:qFormat/>
    <w:rsid w:val="008E7686"/>
    <w:pPr>
      <w:numPr>
        <w:numId w:val="2"/>
      </w:numPr>
      <w:spacing w:before="120" w:after="120" w:line="260" w:lineRule="exact"/>
      <w:ind w:left="426"/>
      <w:jc w:val="both"/>
    </w:pPr>
    <w:rPr>
      <w:rFonts w:ascii="Book Antiqua" w:eastAsia="Times New Roman" w:hAnsi="Book Antiqua" w:cs="Times New Roman"/>
      <w:sz w:val="20"/>
      <w:szCs w:val="20"/>
      <w:lang w:val="en-AU" w:eastAsia="en-AU"/>
    </w:rPr>
  </w:style>
  <w:style w:type="character" w:customStyle="1" w:styleId="PBS16BulletListChar">
    <w:name w:val="PBS16 Bullet List Char"/>
    <w:basedOn w:val="DefaultParagraphFont"/>
    <w:link w:val="PBS16BulletList"/>
    <w:rsid w:val="008E7686"/>
    <w:rPr>
      <w:rFonts w:ascii="Book Antiqua" w:eastAsia="Times New Roman" w:hAnsi="Book Antiqua" w:cs="Times New Roman"/>
      <w:sz w:val="20"/>
      <w:szCs w:val="20"/>
      <w:lang w:val="en-AU" w:eastAsia="en-AU"/>
    </w:rPr>
  </w:style>
  <w:style w:type="paragraph" w:styleId="NormalWeb">
    <w:name w:val="Normal (Web)"/>
    <w:basedOn w:val="Normal"/>
    <w:uiPriority w:val="99"/>
    <w:unhideWhenUsed/>
    <w:rsid w:val="00983E9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3">
    <w:name w:val="Table Grid3"/>
    <w:basedOn w:val="TableNormal"/>
    <w:next w:val="TableGrid"/>
    <w:uiPriority w:val="39"/>
    <w:rsid w:val="002D2AFF"/>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2A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6936">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321A5FD7E4D42A22A2420DD81AF06"/>
        <w:category>
          <w:name w:val="General"/>
          <w:gallery w:val="placeholder"/>
        </w:category>
        <w:types>
          <w:type w:val="bbPlcHdr"/>
        </w:types>
        <w:behaviors>
          <w:behavior w:val="content"/>
        </w:behaviors>
        <w:guid w:val="{EEF2FA14-B0E2-43A4-8B3C-0BA3E702D5C7}"/>
      </w:docPartPr>
      <w:docPartBody>
        <w:p w:rsidR="00DB288E" w:rsidRDefault="00482C56" w:rsidP="00482C56">
          <w:pPr>
            <w:pStyle w:val="A65321A5FD7E4D42A22A2420DD81AF06"/>
          </w:pPr>
          <w:r w:rsidRPr="00DF74B4">
            <w:rPr>
              <w:rStyle w:val="PlaceholderText"/>
            </w:rPr>
            <w:t>Choose an item.</w:t>
          </w:r>
        </w:p>
      </w:docPartBody>
    </w:docPart>
    <w:docPart>
      <w:docPartPr>
        <w:name w:val="8AB77B83E8664280BE74A885F2E9E295"/>
        <w:category>
          <w:name w:val="General"/>
          <w:gallery w:val="placeholder"/>
        </w:category>
        <w:types>
          <w:type w:val="bbPlcHdr"/>
        </w:types>
        <w:behaviors>
          <w:behavior w:val="content"/>
        </w:behaviors>
        <w:guid w:val="{785D9732-C31F-45C7-8DF1-71666689E77A}"/>
      </w:docPartPr>
      <w:docPartBody>
        <w:p w:rsidR="00DB288E" w:rsidRDefault="00482C56" w:rsidP="00482C56">
          <w:pPr>
            <w:pStyle w:val="8AB77B83E8664280BE74A885F2E9E295"/>
          </w:pPr>
          <w:r w:rsidRPr="00DF74B4">
            <w:rPr>
              <w:rStyle w:val="PlaceholderText"/>
            </w:rPr>
            <w:t>Choose an item.</w:t>
          </w:r>
        </w:p>
      </w:docPartBody>
    </w:docPart>
    <w:docPart>
      <w:docPartPr>
        <w:name w:val="8B1CE168BE7A48A592F51D5A0576F6F5"/>
        <w:category>
          <w:name w:val="General"/>
          <w:gallery w:val="placeholder"/>
        </w:category>
        <w:types>
          <w:type w:val="bbPlcHdr"/>
        </w:types>
        <w:behaviors>
          <w:behavior w:val="content"/>
        </w:behaviors>
        <w:guid w:val="{D837A542-FBF1-4346-AE0A-066077C141FD}"/>
      </w:docPartPr>
      <w:docPartBody>
        <w:p w:rsidR="00DB288E" w:rsidRDefault="00482C56" w:rsidP="00482C56">
          <w:pPr>
            <w:pStyle w:val="8B1CE168BE7A48A592F51D5A0576F6F5"/>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7602D"/>
    <w:rsid w:val="003D112A"/>
    <w:rsid w:val="003E37CB"/>
    <w:rsid w:val="003F5A45"/>
    <w:rsid w:val="00407C3B"/>
    <w:rsid w:val="00482C56"/>
    <w:rsid w:val="004F18A1"/>
    <w:rsid w:val="00502382"/>
    <w:rsid w:val="005E3D70"/>
    <w:rsid w:val="0064259C"/>
    <w:rsid w:val="006B5AFB"/>
    <w:rsid w:val="006D6748"/>
    <w:rsid w:val="007442DB"/>
    <w:rsid w:val="008B365A"/>
    <w:rsid w:val="008F3A99"/>
    <w:rsid w:val="0096485E"/>
    <w:rsid w:val="00986BAB"/>
    <w:rsid w:val="00C07848"/>
    <w:rsid w:val="00CA29C0"/>
    <w:rsid w:val="00CD21F0"/>
    <w:rsid w:val="00D1406F"/>
    <w:rsid w:val="00D73AED"/>
    <w:rsid w:val="00DB2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C56"/>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A65321A5FD7E4D42A22A2420DD81AF06">
    <w:name w:val="A65321A5FD7E4D42A22A2420DD81AF06"/>
    <w:rsid w:val="00482C56"/>
  </w:style>
  <w:style w:type="paragraph" w:customStyle="1" w:styleId="8AB77B83E8664280BE74A885F2E9E295">
    <w:name w:val="8AB77B83E8664280BE74A885F2E9E295"/>
    <w:rsid w:val="00482C56"/>
  </w:style>
  <w:style w:type="paragraph" w:customStyle="1" w:styleId="8B1CE168BE7A48A592F51D5A0576F6F5">
    <w:name w:val="8B1CE168BE7A48A592F51D5A0576F6F5"/>
    <w:rsid w:val="00482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29EFE581-51CF-451C-8B41-FBAC770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3</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2019-04-14T11:30:00Z</dcterms:created>
  <dcterms:modified xsi:type="dcterms:W3CDTF">2019-04-14T11:30:00Z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