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C8B8" w14:textId="53F89FE8" w:rsidR="008714DD" w:rsidRDefault="007032DA"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9D4CB5">
        <w:rPr>
          <w:b/>
          <w:sz w:val="48"/>
          <w:szCs w:val="48"/>
        </w:rPr>
        <w:t>Community legal centres</w:t>
      </w:r>
    </w:p>
    <w:p w14:paraId="71A5408C" w14:textId="77777777" w:rsidR="00BB1E19" w:rsidRDefault="00BB1E19" w:rsidP="006A06A3">
      <w:pPr>
        <w:pStyle w:val="Heading1"/>
        <w:spacing w:before="0" w:after="120" w:line="276" w:lineRule="auto"/>
        <w:rPr>
          <w:color w:val="DE5C22"/>
        </w:rPr>
      </w:pPr>
    </w:p>
    <w:p w14:paraId="54A66F5A" w14:textId="153A1E33" w:rsidR="006A06A3" w:rsidRDefault="006A06A3" w:rsidP="006A06A3">
      <w:pPr>
        <w:pStyle w:val="Heading1"/>
        <w:spacing w:before="0" w:after="120" w:line="276" w:lineRule="auto"/>
        <w:rPr>
          <w:color w:val="DE5C22"/>
        </w:rPr>
      </w:pPr>
      <w:r>
        <w:rPr>
          <w:color w:val="DE5C22"/>
        </w:rPr>
        <w:t>What are the particular issues for women?</w:t>
      </w:r>
    </w:p>
    <w:p w14:paraId="100AA8A3" w14:textId="77777777" w:rsidR="006A06A3" w:rsidRDefault="006A06A3" w:rsidP="006A06A3">
      <w:pPr>
        <w:spacing w:after="0" w:line="240" w:lineRule="auto"/>
        <w:rPr>
          <w:rFonts w:ascii="Calibri" w:eastAsia="Calibri" w:hAnsi="Calibri" w:cs="Calibri"/>
          <w:sz w:val="24"/>
          <w:szCs w:val="24"/>
          <w:lang w:val="en-AU" w:eastAsia="en-AU"/>
        </w:rPr>
      </w:pPr>
      <w:r>
        <w:rPr>
          <w:rFonts w:ascii="Calibri" w:eastAsia="Calibri" w:hAnsi="Calibri" w:cs="Calibri"/>
          <w:sz w:val="24"/>
          <w:szCs w:val="24"/>
          <w:lang w:val="en-AU" w:eastAsia="en-AU"/>
        </w:rPr>
        <w:t>Beyond the general funding issues for CLCs, two specific program areas that need funding are:</w:t>
      </w:r>
    </w:p>
    <w:p w14:paraId="03F43FFF" w14:textId="77777777" w:rsidR="006A06A3" w:rsidRDefault="006A06A3" w:rsidP="006A06A3">
      <w:pPr>
        <w:pStyle w:val="Heading2"/>
        <w:rPr>
          <w:lang w:val="en-AU" w:eastAsia="en-AU"/>
        </w:rPr>
      </w:pPr>
      <w:r>
        <w:rPr>
          <w:lang w:val="en-AU" w:eastAsia="en-AU"/>
        </w:rPr>
        <w:t>Health Justice Partnerships</w:t>
      </w:r>
    </w:p>
    <w:p w14:paraId="4C47D7C0" w14:textId="77777777" w:rsidR="006A06A3" w:rsidRDefault="006A06A3" w:rsidP="006A06A3">
      <w:pPr>
        <w:spacing w:after="0" w:line="240" w:lineRule="auto"/>
        <w:rPr>
          <w:rFonts w:ascii="Calibri" w:eastAsia="Calibri" w:hAnsi="Calibri" w:cs="Calibri"/>
          <w:sz w:val="24"/>
          <w:szCs w:val="24"/>
          <w:lang w:val="en-AU" w:eastAsia="en-US"/>
        </w:rPr>
      </w:pPr>
      <w:r>
        <w:rPr>
          <w:rFonts w:ascii="Calibri" w:eastAsia="Calibri" w:hAnsi="Calibri" w:cs="Calibri"/>
          <w:sz w:val="24"/>
          <w:szCs w:val="24"/>
          <w:lang w:val="en-AU" w:eastAsia="en-US"/>
        </w:rPr>
        <w:t>An RMIT study found that people are more likely to attend non-legal services, like health services, for legal assistance. HJP are effective in terms of addressing violence against women because they get to clients otherwise not reached because of the health care setting. We would advocate for funding the HJP to be increased in a way that builds on existing partnerships.</w:t>
      </w:r>
    </w:p>
    <w:p w14:paraId="7B2CD0D7" w14:textId="77777777" w:rsidR="006A06A3" w:rsidRDefault="006A06A3" w:rsidP="006A06A3">
      <w:pPr>
        <w:spacing w:after="0" w:line="240" w:lineRule="auto"/>
        <w:rPr>
          <w:rFonts w:ascii="Calibri" w:eastAsia="Calibri" w:hAnsi="Calibri" w:cs="Calibri"/>
          <w:sz w:val="24"/>
          <w:szCs w:val="24"/>
          <w:lang w:val="en-AU" w:eastAsia="en-AU"/>
        </w:rPr>
      </w:pPr>
    </w:p>
    <w:p w14:paraId="0154BE1F" w14:textId="77777777" w:rsidR="006A06A3" w:rsidRDefault="006A06A3" w:rsidP="006A06A3">
      <w:pPr>
        <w:numPr>
          <w:ilvl w:val="0"/>
          <w:numId w:val="13"/>
        </w:numPr>
        <w:spacing w:after="0" w:line="240" w:lineRule="auto"/>
        <w:ind w:left="284" w:hanging="284"/>
        <w:contextualSpacing/>
        <w:rPr>
          <w:rFonts w:ascii="Calibri" w:eastAsia="Calibri" w:hAnsi="Calibri" w:cs="Calibri"/>
          <w:sz w:val="24"/>
          <w:szCs w:val="24"/>
          <w:lang w:val="en-AU" w:eastAsia="en-AU"/>
        </w:rPr>
      </w:pPr>
      <w:r>
        <w:rPr>
          <w:rFonts w:ascii="Calibri" w:eastAsia="Calibri" w:hAnsi="Calibri" w:cs="Calibri"/>
          <w:sz w:val="24"/>
          <w:szCs w:val="24"/>
          <w:lang w:val="en-AU" w:eastAsia="en-AU"/>
        </w:rPr>
        <w:t>Note that the November 2018 Women’s Economic Security Statement included an additional $29.8 million over three years from 2019-20 to continue the existing Domestic Violence Units and Health Justice Partnerships currently operated by Community Legal Centres and some Legal Aid Commissions across Australia.</w:t>
      </w:r>
    </w:p>
    <w:p w14:paraId="2B0E6209" w14:textId="77777777" w:rsidR="006A06A3" w:rsidRDefault="006A06A3" w:rsidP="006A06A3">
      <w:pPr>
        <w:pStyle w:val="Heading2"/>
        <w:rPr>
          <w:lang w:val="en-AU" w:eastAsia="en-AU"/>
        </w:rPr>
      </w:pPr>
      <w:r>
        <w:rPr>
          <w:lang w:val="en-AU" w:eastAsia="en-AU"/>
        </w:rPr>
        <w:t>Financial abuse</w:t>
      </w:r>
    </w:p>
    <w:p w14:paraId="61D3C4A4" w14:textId="77777777" w:rsidR="006A06A3" w:rsidRDefault="006A06A3" w:rsidP="006A06A3">
      <w:pPr>
        <w:spacing w:after="0" w:line="240" w:lineRule="auto"/>
        <w:rPr>
          <w:rFonts w:ascii="Calibri" w:eastAsia="Calibri" w:hAnsi="Calibri" w:cs="Calibri"/>
          <w:sz w:val="24"/>
          <w:szCs w:val="24"/>
          <w:lang w:val="en-AU" w:eastAsia="en-AU"/>
        </w:rPr>
      </w:pPr>
      <w:r>
        <w:rPr>
          <w:rFonts w:ascii="Calibri" w:eastAsia="Calibri" w:hAnsi="Calibri" w:cs="Calibri"/>
          <w:sz w:val="24"/>
          <w:szCs w:val="24"/>
          <w:lang w:val="en-AU" w:eastAsia="en-US"/>
        </w:rPr>
        <w:t>A recent report by RMIT into financial abuse between intimate partners stated that: ‘Economic abuse is a form of domestic violence that has a significant impact on the health and financial wellbeing of victims, but is understudied.’ Financial abuse is also difficult to measure because it is not recognised as abuse by those who are experiencing it. However, the existing research has found that:</w:t>
      </w:r>
    </w:p>
    <w:p w14:paraId="142BB6F6"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financial abuse is significantly associated with other forms of domestic violence such as physical and psychological abuse</w:t>
      </w:r>
    </w:p>
    <w:p w14:paraId="6C16C266"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 xml:space="preserve">women are more than twice as likely as men to experience economic abuse </w:t>
      </w:r>
    </w:p>
    <w:p w14:paraId="402CA463"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the prevalence of financial abuse among women who have sought help from domestic violence services ranges from 78-99%</w:t>
      </w:r>
    </w:p>
    <w:p w14:paraId="0BAB4202"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disability, health and financial stress are significant markers for financial abuse</w:t>
      </w:r>
    </w:p>
    <w:p w14:paraId="44100A9D"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 xml:space="preserve">11.5% of the population have or will experience financial abuse in their lifetime </w:t>
      </w:r>
    </w:p>
    <w:p w14:paraId="3673F23E"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 xml:space="preserve">one of the highest areas of legal need for victims of domestic violence is consumer and credit/debt </w:t>
      </w:r>
    </w:p>
    <w:p w14:paraId="1920F9C3" w14:textId="77777777" w:rsidR="006A06A3" w:rsidRDefault="006A06A3" w:rsidP="006A06A3">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domestic violence is the leading cause of homelessness in NSW</w:t>
      </w:r>
    </w:p>
    <w:p w14:paraId="64927751" w14:textId="0D177064" w:rsidR="002B4FBD" w:rsidRPr="00A43651" w:rsidRDefault="006A06A3" w:rsidP="00A43651">
      <w:pPr>
        <w:numPr>
          <w:ilvl w:val="0"/>
          <w:numId w:val="14"/>
        </w:numPr>
        <w:spacing w:after="0" w:line="240" w:lineRule="auto"/>
        <w:contextualSpacing/>
        <w:rPr>
          <w:rFonts w:ascii="Calibri" w:eastAsia="Times New Roman" w:hAnsi="Calibri" w:cs="Calibri"/>
          <w:sz w:val="24"/>
          <w:szCs w:val="24"/>
          <w:lang w:val="en-AU" w:eastAsia="en-AU"/>
        </w:rPr>
      </w:pPr>
      <w:r>
        <w:rPr>
          <w:rFonts w:ascii="Calibri" w:eastAsia="Times New Roman" w:hAnsi="Calibri" w:cs="Calibri"/>
          <w:sz w:val="24"/>
          <w:szCs w:val="24"/>
          <w:lang w:val="en-AU" w:eastAsia="en-US"/>
        </w:rPr>
        <w:t>financial abuse and a lack financial independence is a key reason why women experiencing domestic violence are unable to gain financial independence and gain secure housing.</w:t>
      </w:r>
    </w:p>
    <w:p w14:paraId="64133CB5" w14:textId="77777777" w:rsidR="00A860F7" w:rsidRPr="00502A64" w:rsidRDefault="00A860F7" w:rsidP="00A860F7">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A860F7" w:rsidRPr="00502A64" w14:paraId="4E93BD15"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510CE523" w14:textId="77777777" w:rsidR="00A860F7" w:rsidRPr="00502A64" w:rsidRDefault="00A860F7"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6BF5371" w14:textId="77777777" w:rsidR="00A860F7" w:rsidRPr="00502A64" w:rsidRDefault="00A860F7"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24F10D30" w14:textId="77777777" w:rsidR="00A860F7" w:rsidRPr="00502A64" w:rsidRDefault="00A860F7"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14C9B5E2" w14:textId="77777777" w:rsidR="00A860F7" w:rsidRPr="00502A64" w:rsidRDefault="00A860F7" w:rsidP="00A860F7">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A860F7" w:rsidRPr="00502A64" w14:paraId="2E4E7586" w14:textId="77777777" w:rsidTr="00555D83">
        <w:tc>
          <w:tcPr>
            <w:tcW w:w="9350" w:type="dxa"/>
            <w:gridSpan w:val="3"/>
            <w:shd w:val="clear" w:color="auto" w:fill="ED7D31"/>
          </w:tcPr>
          <w:p w14:paraId="19535E1E" w14:textId="77777777" w:rsidR="00A860F7" w:rsidRPr="00502A64" w:rsidRDefault="00A860F7"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60F7" w:rsidRPr="00502A64" w14:paraId="6935B7B7" w14:textId="77777777" w:rsidTr="00555D83">
        <w:tc>
          <w:tcPr>
            <w:tcW w:w="9350" w:type="dxa"/>
            <w:gridSpan w:val="3"/>
          </w:tcPr>
          <w:p w14:paraId="12FF5A3E" w14:textId="08599035" w:rsidR="00A860F7" w:rsidRPr="00502A64" w:rsidRDefault="00A860F7" w:rsidP="00555D83">
            <w:pPr>
              <w:rPr>
                <w:rFonts w:ascii="Calibri" w:eastAsia="Times New Roman" w:hAnsi="Calibri" w:cs="Calibri"/>
                <w:b/>
                <w:sz w:val="20"/>
                <w:szCs w:val="20"/>
                <w:lang w:eastAsia="en-GB"/>
              </w:rPr>
            </w:pPr>
            <w:r>
              <w:rPr>
                <w:rFonts w:ascii="Calibri" w:eastAsia="Times New Roman" w:hAnsi="Calibri" w:cs="Calibri"/>
                <w:sz w:val="20"/>
                <w:szCs w:val="20"/>
                <w:lang w:val="en-US" w:eastAsia="en-GB"/>
              </w:rPr>
              <w:t>P</w:t>
            </w:r>
            <w:r w:rsidRPr="00B96498">
              <w:rPr>
                <w:rFonts w:ascii="Calibri" w:eastAsia="Times New Roman" w:hAnsi="Calibri" w:cs="Calibri"/>
                <w:sz w:val="20"/>
                <w:szCs w:val="20"/>
                <w:lang w:val="en-US" w:eastAsia="en-GB"/>
              </w:rPr>
              <w:t>rovision of additional core funding to all Community Legal Services including specific funding for Aboriginal Legal Services</w:t>
            </w:r>
            <w:r>
              <w:rPr>
                <w:rFonts w:ascii="Calibri" w:eastAsia="Times New Roman" w:hAnsi="Calibri" w:cs="Calibri"/>
                <w:sz w:val="20"/>
                <w:szCs w:val="20"/>
                <w:lang w:val="en-US" w:eastAsia="en-GB"/>
              </w:rPr>
              <w:t>.</w:t>
            </w:r>
          </w:p>
        </w:tc>
      </w:tr>
      <w:tr w:rsidR="00A860F7" w:rsidRPr="00502A64" w14:paraId="4240579D" w14:textId="77777777" w:rsidTr="00555D83">
        <w:trPr>
          <w:trHeight w:val="248"/>
        </w:trPr>
        <w:tc>
          <w:tcPr>
            <w:tcW w:w="9350" w:type="dxa"/>
            <w:gridSpan w:val="3"/>
            <w:shd w:val="clear" w:color="auto" w:fill="FDE5CC" w:themeFill="accent1" w:themeFillTint="33"/>
          </w:tcPr>
          <w:p w14:paraId="4CD5D45A"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60F7" w:rsidRPr="00502A64" w14:paraId="066A8829" w14:textId="77777777" w:rsidTr="00555D83">
        <w:trPr>
          <w:trHeight w:val="248"/>
        </w:trPr>
        <w:tc>
          <w:tcPr>
            <w:tcW w:w="3116" w:type="dxa"/>
            <w:shd w:val="clear" w:color="auto" w:fill="FFFFFF" w:themeFill="background1"/>
          </w:tcPr>
          <w:p w14:paraId="396DF07C"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9AFA5B4"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274D05E"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60F7" w:rsidRPr="00502A64" w14:paraId="1272BB08" w14:textId="77777777" w:rsidTr="00555D83">
        <w:trPr>
          <w:trHeight w:val="247"/>
        </w:trPr>
        <w:tc>
          <w:tcPr>
            <w:tcW w:w="3116" w:type="dxa"/>
          </w:tcPr>
          <w:p w14:paraId="3FF6307C" w14:textId="77777777" w:rsidR="00A860F7" w:rsidRPr="00502A64" w:rsidRDefault="00A860F7" w:rsidP="00555D83">
            <w:pPr>
              <w:rPr>
                <w:rFonts w:ascii="Calibri" w:eastAsia="Times New Roman" w:hAnsi="Calibri" w:cs="Calibri"/>
                <w:b/>
                <w:sz w:val="20"/>
                <w:szCs w:val="20"/>
                <w:lang w:eastAsia="en-GB"/>
              </w:rPr>
            </w:pPr>
          </w:p>
          <w:p w14:paraId="62AEE999" w14:textId="77777777" w:rsidR="00A860F7" w:rsidRPr="00502A64" w:rsidRDefault="00A860F7" w:rsidP="00555D83">
            <w:pPr>
              <w:rPr>
                <w:rFonts w:ascii="Calibri" w:eastAsia="Times New Roman" w:hAnsi="Calibri" w:cs="Calibri"/>
                <w:b/>
                <w:sz w:val="20"/>
                <w:szCs w:val="20"/>
                <w:lang w:eastAsia="en-GB"/>
              </w:rPr>
            </w:pPr>
          </w:p>
        </w:tc>
        <w:tc>
          <w:tcPr>
            <w:tcW w:w="3117" w:type="dxa"/>
            <w:shd w:val="clear" w:color="auto" w:fill="FFFFFF" w:themeFill="background1"/>
          </w:tcPr>
          <w:p w14:paraId="6B4489A4" w14:textId="267B1F91" w:rsidR="00A860F7" w:rsidRPr="00502A64" w:rsidRDefault="00A860F7" w:rsidP="00555D83">
            <w:pPr>
              <w:rPr>
                <w:rFonts w:ascii="Calibri" w:eastAsia="Times New Roman" w:hAnsi="Calibri" w:cs="Calibri"/>
                <w:b/>
                <w:sz w:val="20"/>
                <w:szCs w:val="20"/>
                <w:lang w:eastAsia="en-GB"/>
              </w:rPr>
            </w:pPr>
            <w:r w:rsidRPr="00AF1F6B">
              <w:rPr>
                <w:rFonts w:ascii="Calibri" w:eastAsia="Times New Roman" w:hAnsi="Calibri" w:cs="Times New Roman"/>
                <w:sz w:val="20"/>
                <w:szCs w:val="20"/>
                <w:lang w:val="en-US"/>
              </w:rPr>
              <w:t>The budget identifies $</w:t>
            </w:r>
            <w:r>
              <w:rPr>
                <w:rFonts w:ascii="Calibri" w:eastAsia="Times New Roman" w:hAnsi="Calibri" w:cs="Times New Roman"/>
                <w:sz w:val="20"/>
                <w:szCs w:val="20"/>
                <w:lang w:val="en-US"/>
              </w:rPr>
              <w:t>45.4</w:t>
            </w:r>
            <w:r w:rsidRPr="00AF1F6B">
              <w:rPr>
                <w:rFonts w:ascii="Calibri" w:eastAsia="Times New Roman" w:hAnsi="Calibri" w:cs="Times New Roman"/>
                <w:sz w:val="20"/>
                <w:szCs w:val="20"/>
                <w:lang w:val="en-US"/>
              </w:rPr>
              <w:t>m (20-21), $</w:t>
            </w:r>
            <w:r>
              <w:rPr>
                <w:rFonts w:ascii="Calibri" w:eastAsia="Times New Roman" w:hAnsi="Calibri" w:cs="Times New Roman"/>
                <w:sz w:val="20"/>
                <w:szCs w:val="20"/>
                <w:lang w:val="en-US"/>
              </w:rPr>
              <w:t>52.7</w:t>
            </w:r>
            <w:r w:rsidRPr="00AF1F6B">
              <w:rPr>
                <w:rFonts w:ascii="Calibri" w:eastAsia="Times New Roman" w:hAnsi="Calibri" w:cs="Times New Roman"/>
                <w:sz w:val="20"/>
                <w:szCs w:val="20"/>
                <w:lang w:val="en-US"/>
              </w:rPr>
              <w:t>m (21-22) and $</w:t>
            </w:r>
            <w:r>
              <w:rPr>
                <w:rFonts w:ascii="Calibri" w:eastAsia="Times New Roman" w:hAnsi="Calibri" w:cs="Times New Roman"/>
                <w:sz w:val="20"/>
                <w:szCs w:val="20"/>
                <w:lang w:val="en-US"/>
              </w:rPr>
              <w:t>53.5</w:t>
            </w:r>
            <w:r w:rsidRPr="00AF1F6B">
              <w:rPr>
                <w:rFonts w:ascii="Calibri" w:eastAsia="Times New Roman" w:hAnsi="Calibri" w:cs="Times New Roman"/>
                <w:sz w:val="20"/>
                <w:szCs w:val="20"/>
                <w:lang w:val="en-US"/>
              </w:rPr>
              <w:t>m (22-23) for</w:t>
            </w:r>
            <w:r>
              <w:rPr>
                <w:rFonts w:ascii="Calibri" w:eastAsia="Times New Roman" w:hAnsi="Calibri" w:cs="Times New Roman"/>
                <w:sz w:val="20"/>
                <w:szCs w:val="20"/>
                <w:lang w:val="en-US"/>
              </w:rPr>
              <w:t xml:space="preserve"> Community Legal Centres; and </w:t>
            </w:r>
            <w:r w:rsidRPr="00B52CEB">
              <w:rPr>
                <w:rFonts w:ascii="Calibri" w:eastAsia="Times New Roman" w:hAnsi="Calibri" w:cs="Times New Roman"/>
                <w:sz w:val="20"/>
                <w:szCs w:val="20"/>
                <w:lang w:val="en-US"/>
              </w:rPr>
              <w:t>$</w:t>
            </w:r>
            <w:r>
              <w:rPr>
                <w:rFonts w:ascii="Calibri" w:eastAsia="Times New Roman" w:hAnsi="Calibri" w:cs="Times New Roman"/>
                <w:sz w:val="20"/>
                <w:szCs w:val="20"/>
                <w:lang w:val="en-US"/>
              </w:rPr>
              <w:t>75.5</w:t>
            </w:r>
            <w:r w:rsidRPr="00B52CEB">
              <w:rPr>
                <w:rFonts w:ascii="Calibri" w:eastAsia="Times New Roman" w:hAnsi="Calibri" w:cs="Times New Roman"/>
                <w:sz w:val="20"/>
                <w:szCs w:val="20"/>
                <w:lang w:val="en-US"/>
              </w:rPr>
              <w:t>m (20-21), $</w:t>
            </w:r>
            <w:r>
              <w:rPr>
                <w:rFonts w:ascii="Calibri" w:eastAsia="Times New Roman" w:hAnsi="Calibri" w:cs="Times New Roman"/>
                <w:sz w:val="20"/>
                <w:szCs w:val="20"/>
                <w:lang w:val="en-US"/>
              </w:rPr>
              <w:t>82.7</w:t>
            </w:r>
            <w:r w:rsidRPr="00B52CEB">
              <w:rPr>
                <w:rFonts w:ascii="Calibri" w:eastAsia="Times New Roman" w:hAnsi="Calibri" w:cs="Times New Roman"/>
                <w:sz w:val="20"/>
                <w:szCs w:val="20"/>
                <w:lang w:val="en-US"/>
              </w:rPr>
              <w:t>m (21-22) and $</w:t>
            </w:r>
            <w:r>
              <w:rPr>
                <w:rFonts w:ascii="Calibri" w:eastAsia="Times New Roman" w:hAnsi="Calibri" w:cs="Times New Roman"/>
                <w:sz w:val="20"/>
                <w:szCs w:val="20"/>
                <w:lang w:val="en-US"/>
              </w:rPr>
              <w:t>84.1</w:t>
            </w:r>
            <w:r w:rsidRPr="00B52CEB">
              <w:rPr>
                <w:rFonts w:ascii="Calibri" w:eastAsia="Times New Roman" w:hAnsi="Calibri" w:cs="Times New Roman"/>
                <w:sz w:val="20"/>
                <w:szCs w:val="20"/>
                <w:lang w:val="en-US"/>
              </w:rPr>
              <w:t>m (22-23) for</w:t>
            </w:r>
            <w:r>
              <w:rPr>
                <w:rFonts w:ascii="Calibri" w:eastAsia="Times New Roman" w:hAnsi="Calibri" w:cs="Times New Roman"/>
                <w:sz w:val="20"/>
                <w:szCs w:val="20"/>
                <w:lang w:val="en-US"/>
              </w:rPr>
              <w:t xml:space="preserve"> Aboriginal and Torres Strait Islander Legal Services</w:t>
            </w:r>
            <w:r w:rsidRPr="00AF1F6B">
              <w:rPr>
                <w:rFonts w:ascii="Calibri" w:eastAsia="Times New Roman" w:hAnsi="Calibri" w:cs="Times New Roman"/>
                <w:sz w:val="20"/>
                <w:szCs w:val="20"/>
                <w:lang w:val="en-US"/>
              </w:rPr>
              <w:t>.</w:t>
            </w:r>
            <w:r>
              <w:rPr>
                <w:rFonts w:ascii="Calibri" w:eastAsia="Times New Roman" w:hAnsi="Calibri" w:cs="Times New Roman"/>
                <w:sz w:val="20"/>
                <w:szCs w:val="20"/>
                <w:lang w:val="en-US"/>
              </w:rPr>
              <w:t xml:space="preserve">  This is however a nominal allocation and, with the delivery of funding through a single mechanism, there is no certainty of allocation at the specialist centre-level. Regardless, there is no significant increase in core funding.</w:t>
            </w:r>
          </w:p>
        </w:tc>
        <w:tc>
          <w:tcPr>
            <w:tcW w:w="3117" w:type="dxa"/>
            <w:shd w:val="clear" w:color="auto" w:fill="FFFFFF" w:themeFill="background1"/>
          </w:tcPr>
          <w:p w14:paraId="3F614A78" w14:textId="77777777" w:rsidR="00A860F7" w:rsidRPr="00502A64" w:rsidRDefault="00A860F7" w:rsidP="00555D83">
            <w:pPr>
              <w:rPr>
                <w:rFonts w:ascii="Calibri" w:eastAsia="Times New Roman" w:hAnsi="Calibri" w:cs="Calibri"/>
                <w:b/>
                <w:sz w:val="20"/>
                <w:szCs w:val="20"/>
                <w:lang w:eastAsia="en-GB"/>
              </w:rPr>
            </w:pPr>
          </w:p>
        </w:tc>
      </w:tr>
      <w:tr w:rsidR="00A860F7" w:rsidRPr="00502A64" w14:paraId="375860C7" w14:textId="77777777" w:rsidTr="00555D83">
        <w:tc>
          <w:tcPr>
            <w:tcW w:w="9350" w:type="dxa"/>
            <w:gridSpan w:val="3"/>
            <w:shd w:val="clear" w:color="auto" w:fill="ED7D31"/>
          </w:tcPr>
          <w:p w14:paraId="567DE8CA" w14:textId="77777777" w:rsidR="00A860F7" w:rsidRPr="00502A64" w:rsidRDefault="00A860F7"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60F7" w:rsidRPr="00502A64" w14:paraId="23521B08" w14:textId="77777777" w:rsidTr="00555D83">
        <w:tc>
          <w:tcPr>
            <w:tcW w:w="9350" w:type="dxa"/>
            <w:gridSpan w:val="3"/>
          </w:tcPr>
          <w:p w14:paraId="54859280" w14:textId="4AA80BB5" w:rsidR="00A860F7" w:rsidRPr="00502A64" w:rsidRDefault="00A860F7" w:rsidP="00555D83">
            <w:pPr>
              <w:rPr>
                <w:rFonts w:ascii="Calibri" w:eastAsia="Times New Roman" w:hAnsi="Calibri" w:cs="Times New Roman"/>
                <w:sz w:val="20"/>
                <w:szCs w:val="20"/>
              </w:rPr>
            </w:pPr>
            <w:r>
              <w:rPr>
                <w:rFonts w:ascii="Calibri" w:eastAsia="Times New Roman" w:hAnsi="Calibri" w:cs="Times New Roman"/>
                <w:sz w:val="20"/>
                <w:szCs w:val="20"/>
              </w:rPr>
              <w:t>P</w:t>
            </w:r>
            <w:r w:rsidRPr="00701E1C">
              <w:rPr>
                <w:rFonts w:ascii="Calibri" w:eastAsia="Times New Roman" w:hAnsi="Calibri" w:cs="Times New Roman"/>
                <w:sz w:val="20"/>
                <w:szCs w:val="20"/>
              </w:rPr>
              <w:t>rovision of specific funding be provided frontline domestic violence services</w:t>
            </w:r>
            <w:r>
              <w:rPr>
                <w:rFonts w:ascii="Calibri" w:eastAsia="Times New Roman" w:hAnsi="Calibri" w:cs="Times New Roman"/>
                <w:sz w:val="20"/>
                <w:szCs w:val="20"/>
              </w:rPr>
              <w:t>.</w:t>
            </w:r>
          </w:p>
        </w:tc>
      </w:tr>
      <w:tr w:rsidR="00A860F7" w:rsidRPr="00502A64" w14:paraId="02A02981" w14:textId="77777777" w:rsidTr="00555D83">
        <w:trPr>
          <w:trHeight w:val="248"/>
        </w:trPr>
        <w:tc>
          <w:tcPr>
            <w:tcW w:w="9350" w:type="dxa"/>
            <w:gridSpan w:val="3"/>
            <w:shd w:val="clear" w:color="auto" w:fill="FDE5CC" w:themeFill="accent1" w:themeFillTint="33"/>
          </w:tcPr>
          <w:p w14:paraId="1FE3D647" w14:textId="77777777" w:rsidR="00A860F7" w:rsidRPr="00502A64" w:rsidRDefault="00A860F7"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60F7" w:rsidRPr="00502A64" w14:paraId="71CA0CF4" w14:textId="77777777" w:rsidTr="00555D83">
        <w:trPr>
          <w:trHeight w:val="248"/>
        </w:trPr>
        <w:tc>
          <w:tcPr>
            <w:tcW w:w="3116" w:type="dxa"/>
            <w:shd w:val="clear" w:color="auto" w:fill="FFFFFF" w:themeFill="background1"/>
          </w:tcPr>
          <w:p w14:paraId="5564E6D2"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AF7DF89"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2473BB3" w14:textId="77777777" w:rsidR="00A860F7" w:rsidRPr="00502A64" w:rsidRDefault="00A860F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60F7" w:rsidRPr="00502A64" w14:paraId="6B1BFC55" w14:textId="77777777" w:rsidTr="00555D83">
        <w:trPr>
          <w:trHeight w:val="247"/>
        </w:trPr>
        <w:tc>
          <w:tcPr>
            <w:tcW w:w="3116" w:type="dxa"/>
            <w:shd w:val="clear" w:color="auto" w:fill="FFFFFF" w:themeFill="background1"/>
          </w:tcPr>
          <w:p w14:paraId="6F5FDF0E" w14:textId="77777777" w:rsidR="00A860F7" w:rsidRPr="00502A64" w:rsidRDefault="00A860F7" w:rsidP="00A860F7">
            <w:pPr>
              <w:rPr>
                <w:rFonts w:ascii="Calibri" w:eastAsia="Times New Roman" w:hAnsi="Calibri" w:cs="Calibri"/>
                <w:b/>
                <w:sz w:val="20"/>
                <w:szCs w:val="20"/>
                <w:lang w:eastAsia="en-GB"/>
              </w:rPr>
            </w:pPr>
          </w:p>
          <w:p w14:paraId="4BFD0403" w14:textId="77777777" w:rsidR="00A860F7" w:rsidRPr="00502A64" w:rsidRDefault="00A860F7" w:rsidP="00A860F7">
            <w:pPr>
              <w:rPr>
                <w:rFonts w:ascii="Calibri" w:eastAsia="Times New Roman" w:hAnsi="Calibri" w:cs="Calibri"/>
                <w:b/>
                <w:sz w:val="20"/>
                <w:szCs w:val="20"/>
                <w:lang w:eastAsia="en-GB"/>
              </w:rPr>
            </w:pPr>
          </w:p>
          <w:p w14:paraId="448FBE88" w14:textId="77777777" w:rsidR="00A860F7" w:rsidRPr="00502A64" w:rsidRDefault="00A860F7" w:rsidP="00A860F7">
            <w:pPr>
              <w:rPr>
                <w:rFonts w:ascii="Calibri" w:eastAsia="Times New Roman" w:hAnsi="Calibri" w:cs="Calibri"/>
                <w:b/>
                <w:sz w:val="20"/>
                <w:szCs w:val="20"/>
                <w:lang w:eastAsia="en-GB"/>
              </w:rPr>
            </w:pPr>
          </w:p>
          <w:p w14:paraId="598D4045" w14:textId="77777777" w:rsidR="00A860F7" w:rsidRPr="00502A64" w:rsidRDefault="00A860F7" w:rsidP="00A860F7">
            <w:pPr>
              <w:rPr>
                <w:rFonts w:ascii="Calibri" w:eastAsia="Times New Roman" w:hAnsi="Calibri" w:cs="Calibri"/>
                <w:b/>
                <w:sz w:val="20"/>
                <w:szCs w:val="20"/>
                <w:lang w:eastAsia="en-GB"/>
              </w:rPr>
            </w:pPr>
          </w:p>
          <w:p w14:paraId="1AE7813E" w14:textId="77777777" w:rsidR="00A860F7" w:rsidRPr="00502A64" w:rsidRDefault="00A860F7" w:rsidP="00A860F7">
            <w:pPr>
              <w:rPr>
                <w:rFonts w:ascii="Calibri" w:eastAsia="Times New Roman" w:hAnsi="Calibri" w:cs="Calibri"/>
                <w:b/>
                <w:sz w:val="20"/>
                <w:szCs w:val="20"/>
                <w:lang w:eastAsia="en-GB"/>
              </w:rPr>
            </w:pPr>
          </w:p>
        </w:tc>
        <w:tc>
          <w:tcPr>
            <w:tcW w:w="3117" w:type="dxa"/>
            <w:shd w:val="clear" w:color="auto" w:fill="FDE5CC" w:themeFill="accent1" w:themeFillTint="33"/>
          </w:tcPr>
          <w:p w14:paraId="3E55E9C3" w14:textId="271EFCE3" w:rsidR="00A860F7" w:rsidRPr="00502A64" w:rsidRDefault="00A860F7" w:rsidP="00A860F7">
            <w:pPr>
              <w:rPr>
                <w:rFonts w:ascii="Calibri" w:eastAsia="Times New Roman" w:hAnsi="Calibri" w:cs="Calibri"/>
                <w:b/>
                <w:sz w:val="20"/>
                <w:szCs w:val="20"/>
                <w:lang w:eastAsia="en-GB"/>
              </w:rPr>
            </w:pPr>
            <w:r w:rsidRPr="00880BE4">
              <w:rPr>
                <w:rFonts w:ascii="Calibri" w:eastAsia="Times New Roman" w:hAnsi="Calibri" w:cs="Times New Roman"/>
                <w:sz w:val="20"/>
                <w:szCs w:val="20"/>
                <w:lang w:val="en-US"/>
              </w:rPr>
              <w:t xml:space="preserve">While the Commonwealth has marginally increased the level of support for women escaping violence, it is still minimal and well below that required. An additional $75.4 million to continue the Keeping Women Safe in their homes program and to provide emergency accommodation for women and children escaping violence is welcomed. </w:t>
            </w:r>
            <w:proofErr w:type="gramStart"/>
            <w:r w:rsidRPr="00880BE4">
              <w:rPr>
                <w:rFonts w:ascii="Calibri" w:eastAsia="Times New Roman" w:hAnsi="Calibri" w:cs="Times New Roman"/>
                <w:sz w:val="20"/>
                <w:szCs w:val="20"/>
                <w:lang w:val="en-US"/>
              </w:rPr>
              <w:t>However</w:t>
            </w:r>
            <w:proofErr w:type="gramEnd"/>
            <w:r w:rsidRPr="00880BE4">
              <w:rPr>
                <w:rFonts w:ascii="Calibri" w:eastAsia="Times New Roman" w:hAnsi="Calibri" w:cs="Times New Roman"/>
                <w:sz w:val="20"/>
                <w:szCs w:val="20"/>
                <w:lang w:val="en-US"/>
              </w:rPr>
              <w:t xml:space="preserve"> </w:t>
            </w:r>
            <w:r>
              <w:rPr>
                <w:rFonts w:ascii="Calibri" w:eastAsia="Times New Roman" w:hAnsi="Calibri" w:cs="Times New Roman"/>
                <w:sz w:val="20"/>
                <w:szCs w:val="20"/>
                <w:lang w:val="en-US"/>
              </w:rPr>
              <w:t>this amount must be increased to ensure the protection of women and children escaping violence.</w:t>
            </w:r>
          </w:p>
        </w:tc>
        <w:tc>
          <w:tcPr>
            <w:tcW w:w="3117" w:type="dxa"/>
            <w:shd w:val="clear" w:color="auto" w:fill="FFFFFF" w:themeFill="background1"/>
          </w:tcPr>
          <w:p w14:paraId="00F5A733" w14:textId="77777777" w:rsidR="00A860F7" w:rsidRPr="00502A64" w:rsidRDefault="00A860F7" w:rsidP="00A860F7">
            <w:pPr>
              <w:rPr>
                <w:rFonts w:ascii="Calibri" w:eastAsia="Times New Roman" w:hAnsi="Calibri" w:cs="Calibri"/>
                <w:b/>
                <w:sz w:val="20"/>
                <w:szCs w:val="20"/>
                <w:lang w:eastAsia="en-GB"/>
              </w:rPr>
            </w:pPr>
          </w:p>
        </w:tc>
      </w:tr>
      <w:tr w:rsidR="00A860F7" w:rsidRPr="00502A64" w14:paraId="094EE102" w14:textId="77777777" w:rsidTr="00555D83">
        <w:tc>
          <w:tcPr>
            <w:tcW w:w="9350" w:type="dxa"/>
            <w:gridSpan w:val="3"/>
            <w:shd w:val="clear" w:color="auto" w:fill="ED7D31"/>
          </w:tcPr>
          <w:p w14:paraId="2BAC3A8C" w14:textId="77777777" w:rsidR="00A860F7" w:rsidRPr="00502A64" w:rsidRDefault="00A860F7" w:rsidP="00A860F7">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A860F7" w:rsidRPr="00502A64" w14:paraId="46BF66BA" w14:textId="77777777" w:rsidTr="00555D83">
        <w:tc>
          <w:tcPr>
            <w:tcW w:w="9350" w:type="dxa"/>
            <w:gridSpan w:val="3"/>
          </w:tcPr>
          <w:p w14:paraId="321ABC87" w14:textId="23ECE9C0" w:rsidR="00A860F7" w:rsidRPr="00502A64" w:rsidRDefault="00E26EF9" w:rsidP="00A860F7">
            <w:pPr>
              <w:rPr>
                <w:rFonts w:cstheme="minorHAnsi"/>
                <w:sz w:val="20"/>
                <w:szCs w:val="20"/>
              </w:rPr>
            </w:pPr>
            <w:r>
              <w:rPr>
                <w:rFonts w:ascii="Calibri" w:eastAsia="Times New Roman" w:hAnsi="Calibri" w:cs="Times New Roman"/>
                <w:sz w:val="20"/>
                <w:szCs w:val="20"/>
              </w:rPr>
              <w:t>C</w:t>
            </w:r>
            <w:r w:rsidRPr="00FE2D3C">
              <w:rPr>
                <w:rFonts w:ascii="Calibri" w:eastAsia="Times New Roman" w:hAnsi="Calibri" w:cs="Times New Roman"/>
                <w:sz w:val="20"/>
                <w:szCs w:val="20"/>
              </w:rPr>
              <w:t>ontinuation of funding for the National Partnership on Family Advocacy and Support Services following the one-off $7 million provided in 2018-19</w:t>
            </w:r>
            <w:r>
              <w:rPr>
                <w:rFonts w:ascii="Calibri" w:eastAsia="Times New Roman" w:hAnsi="Calibri" w:cs="Times New Roman"/>
                <w:sz w:val="20"/>
                <w:szCs w:val="20"/>
              </w:rPr>
              <w:t>.</w:t>
            </w:r>
          </w:p>
        </w:tc>
      </w:tr>
      <w:tr w:rsidR="00A860F7" w:rsidRPr="00502A64" w14:paraId="78B0BBCA" w14:textId="77777777" w:rsidTr="00555D83">
        <w:trPr>
          <w:trHeight w:val="248"/>
        </w:trPr>
        <w:tc>
          <w:tcPr>
            <w:tcW w:w="9350" w:type="dxa"/>
            <w:gridSpan w:val="3"/>
            <w:shd w:val="clear" w:color="auto" w:fill="FDE5CC" w:themeFill="accent1" w:themeFillTint="33"/>
          </w:tcPr>
          <w:p w14:paraId="37D4C5B0"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60F7" w:rsidRPr="00502A64" w14:paraId="5D847E25" w14:textId="77777777" w:rsidTr="00555D83">
        <w:trPr>
          <w:trHeight w:val="248"/>
        </w:trPr>
        <w:tc>
          <w:tcPr>
            <w:tcW w:w="3116" w:type="dxa"/>
            <w:shd w:val="clear" w:color="auto" w:fill="FFFFFF" w:themeFill="background1"/>
          </w:tcPr>
          <w:p w14:paraId="2F211FD5"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4CEF424"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278C0AD"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60F7" w:rsidRPr="00502A64" w14:paraId="6A67A319" w14:textId="77777777" w:rsidTr="00555D83">
        <w:trPr>
          <w:trHeight w:val="247"/>
        </w:trPr>
        <w:tc>
          <w:tcPr>
            <w:tcW w:w="3116" w:type="dxa"/>
            <w:shd w:val="clear" w:color="auto" w:fill="FFFFFF" w:themeFill="background1"/>
          </w:tcPr>
          <w:p w14:paraId="3EE82E5A" w14:textId="77777777" w:rsidR="00A860F7" w:rsidRPr="00502A64" w:rsidRDefault="00A860F7" w:rsidP="00A860F7">
            <w:pPr>
              <w:rPr>
                <w:rFonts w:ascii="Calibri" w:eastAsia="Times New Roman" w:hAnsi="Calibri" w:cs="Calibri"/>
                <w:b/>
                <w:sz w:val="20"/>
                <w:szCs w:val="20"/>
                <w:lang w:eastAsia="en-GB"/>
              </w:rPr>
            </w:pPr>
          </w:p>
          <w:p w14:paraId="6C471586" w14:textId="77777777" w:rsidR="00A860F7" w:rsidRPr="00502A64" w:rsidRDefault="00A860F7" w:rsidP="00A860F7">
            <w:pPr>
              <w:rPr>
                <w:rFonts w:ascii="Calibri" w:eastAsia="Times New Roman" w:hAnsi="Calibri" w:cs="Calibri"/>
                <w:b/>
                <w:sz w:val="20"/>
                <w:szCs w:val="20"/>
                <w:lang w:eastAsia="en-GB"/>
              </w:rPr>
            </w:pPr>
          </w:p>
          <w:p w14:paraId="7E11A5EB" w14:textId="77777777" w:rsidR="00A860F7" w:rsidRPr="00502A64" w:rsidRDefault="00A860F7" w:rsidP="00A860F7">
            <w:pPr>
              <w:rPr>
                <w:rFonts w:ascii="Calibri" w:eastAsia="Times New Roman" w:hAnsi="Calibri" w:cs="Calibri"/>
                <w:b/>
                <w:sz w:val="20"/>
                <w:szCs w:val="20"/>
                <w:lang w:eastAsia="en-GB"/>
              </w:rPr>
            </w:pPr>
          </w:p>
          <w:p w14:paraId="06172C79" w14:textId="77777777" w:rsidR="00A860F7" w:rsidRPr="00502A64" w:rsidRDefault="00A860F7" w:rsidP="00A860F7">
            <w:pPr>
              <w:rPr>
                <w:rFonts w:ascii="Calibri" w:eastAsia="Times New Roman" w:hAnsi="Calibri" w:cs="Calibri"/>
                <w:b/>
                <w:sz w:val="20"/>
                <w:szCs w:val="20"/>
                <w:lang w:eastAsia="en-GB"/>
              </w:rPr>
            </w:pPr>
          </w:p>
          <w:p w14:paraId="4211DA6D" w14:textId="77777777" w:rsidR="00A860F7" w:rsidRPr="00502A64" w:rsidRDefault="00A860F7" w:rsidP="00A860F7">
            <w:pPr>
              <w:rPr>
                <w:rFonts w:ascii="Calibri" w:eastAsia="Times New Roman" w:hAnsi="Calibri" w:cs="Calibri"/>
                <w:b/>
                <w:sz w:val="20"/>
                <w:szCs w:val="20"/>
                <w:lang w:eastAsia="en-GB"/>
              </w:rPr>
            </w:pPr>
          </w:p>
        </w:tc>
        <w:tc>
          <w:tcPr>
            <w:tcW w:w="3117" w:type="dxa"/>
            <w:shd w:val="clear" w:color="auto" w:fill="FDE5CC" w:themeFill="accent1" w:themeFillTint="33"/>
          </w:tcPr>
          <w:p w14:paraId="41F5517A" w14:textId="712CED16" w:rsidR="00A860F7" w:rsidRPr="00502A64" w:rsidRDefault="00E26EF9" w:rsidP="00A860F7">
            <w:pPr>
              <w:rPr>
                <w:rFonts w:ascii="Calibri" w:eastAsia="Times New Roman" w:hAnsi="Calibri" w:cs="Calibri"/>
                <w:b/>
                <w:sz w:val="20"/>
                <w:szCs w:val="20"/>
                <w:lang w:eastAsia="en-GB"/>
              </w:rPr>
            </w:pPr>
            <w:r w:rsidRPr="00B93AA6">
              <w:rPr>
                <w:rFonts w:ascii="Calibri" w:eastAsia="Times New Roman" w:hAnsi="Calibri" w:cs="Times New Roman"/>
                <w:sz w:val="20"/>
                <w:szCs w:val="20"/>
                <w:lang w:val="en-US"/>
              </w:rPr>
              <w:t>The budget identifies $9.9m (20-21)</w:t>
            </w:r>
            <w:r>
              <w:rPr>
                <w:rFonts w:ascii="Calibri" w:eastAsia="Times New Roman" w:hAnsi="Calibri" w:cs="Times New Roman"/>
                <w:sz w:val="20"/>
                <w:szCs w:val="20"/>
                <w:lang w:val="en-US"/>
              </w:rPr>
              <w:t xml:space="preserve"> and</w:t>
            </w:r>
            <w:r w:rsidRPr="00B93AA6">
              <w:rPr>
                <w:rFonts w:ascii="Calibri" w:eastAsia="Times New Roman" w:hAnsi="Calibri" w:cs="Times New Roman"/>
                <w:sz w:val="20"/>
                <w:szCs w:val="20"/>
                <w:lang w:val="en-US"/>
              </w:rPr>
              <w:t xml:space="preserve"> $10.</w:t>
            </w:r>
            <w:r>
              <w:rPr>
                <w:rFonts w:ascii="Calibri" w:eastAsia="Times New Roman" w:hAnsi="Calibri" w:cs="Times New Roman"/>
                <w:sz w:val="20"/>
                <w:szCs w:val="20"/>
                <w:lang w:val="en-US"/>
              </w:rPr>
              <w:t>0</w:t>
            </w:r>
            <w:r w:rsidRPr="00B93AA6">
              <w:rPr>
                <w:rFonts w:ascii="Calibri" w:eastAsia="Times New Roman" w:hAnsi="Calibri" w:cs="Times New Roman"/>
                <w:sz w:val="20"/>
                <w:szCs w:val="20"/>
                <w:lang w:val="en-US"/>
              </w:rPr>
              <w:t>m (21-22) for</w:t>
            </w:r>
            <w:r>
              <w:rPr>
                <w:rFonts w:ascii="Calibri" w:eastAsia="Times New Roman" w:hAnsi="Calibri" w:cs="Times New Roman"/>
                <w:sz w:val="20"/>
                <w:szCs w:val="20"/>
                <w:lang w:val="en-US"/>
              </w:rPr>
              <w:t xml:space="preserve"> Family Advocacy and Support Services</w:t>
            </w:r>
            <w:r w:rsidRPr="00B93AA6">
              <w:rPr>
                <w:rFonts w:ascii="Calibri" w:eastAsia="Times New Roman" w:hAnsi="Calibri" w:cs="Times New Roman"/>
                <w:sz w:val="20"/>
                <w:szCs w:val="20"/>
                <w:lang w:val="en-US"/>
              </w:rPr>
              <w:t>.</w:t>
            </w:r>
            <w:r>
              <w:rPr>
                <w:rFonts w:ascii="Calibri" w:eastAsia="Times New Roman" w:hAnsi="Calibri" w:cs="Times New Roman"/>
                <w:sz w:val="20"/>
                <w:szCs w:val="20"/>
                <w:lang w:val="en-US"/>
              </w:rPr>
              <w:t xml:space="preserve"> </w:t>
            </w:r>
            <w:r w:rsidRPr="005B7C52">
              <w:rPr>
                <w:rFonts w:ascii="Calibri" w:eastAsia="Times New Roman" w:hAnsi="Calibri" w:cs="Times New Roman"/>
                <w:sz w:val="20"/>
                <w:szCs w:val="20"/>
                <w:lang w:val="en-US"/>
              </w:rPr>
              <w:t xml:space="preserve">This is however a nominal allocation and, with the delivery of funding through a single </w:t>
            </w:r>
            <w:r w:rsidRPr="005B7C52">
              <w:rPr>
                <w:rFonts w:ascii="Calibri" w:eastAsia="Times New Roman" w:hAnsi="Calibri" w:cs="Times New Roman"/>
                <w:sz w:val="20"/>
                <w:szCs w:val="20"/>
                <w:lang w:val="en-US"/>
              </w:rPr>
              <w:lastRenderedPageBreak/>
              <w:t>mechanism, there ha</w:t>
            </w:r>
            <w:r>
              <w:rPr>
                <w:rFonts w:ascii="Calibri" w:eastAsia="Times New Roman" w:hAnsi="Calibri" w:cs="Times New Roman"/>
                <w:sz w:val="20"/>
                <w:szCs w:val="20"/>
                <w:lang w:val="en-US"/>
              </w:rPr>
              <w:t>ve</w:t>
            </w:r>
            <w:r w:rsidRPr="005B7C52">
              <w:rPr>
                <w:rFonts w:ascii="Calibri" w:eastAsia="Times New Roman" w:hAnsi="Calibri" w:cs="Times New Roman"/>
                <w:sz w:val="20"/>
                <w:szCs w:val="20"/>
                <w:lang w:val="en-US"/>
              </w:rPr>
              <w:t xml:space="preserve"> been no guarantees made in terms of allocation at the </w:t>
            </w:r>
            <w:r>
              <w:rPr>
                <w:rFonts w:ascii="Calibri" w:eastAsia="Times New Roman" w:hAnsi="Calibri" w:cs="Times New Roman"/>
                <w:sz w:val="20"/>
                <w:szCs w:val="20"/>
                <w:lang w:val="en-US"/>
              </w:rPr>
              <w:t>program</w:t>
            </w:r>
            <w:r w:rsidRPr="005B7C52">
              <w:rPr>
                <w:rFonts w:ascii="Calibri" w:eastAsia="Times New Roman" w:hAnsi="Calibri" w:cs="Times New Roman"/>
                <w:sz w:val="20"/>
                <w:szCs w:val="20"/>
                <w:lang w:val="en-US"/>
              </w:rPr>
              <w:t>-level</w:t>
            </w:r>
            <w:r>
              <w:rPr>
                <w:rFonts w:ascii="Calibri" w:eastAsia="Times New Roman" w:hAnsi="Calibri" w:cs="Times New Roman"/>
                <w:sz w:val="20"/>
                <w:szCs w:val="20"/>
                <w:lang w:val="en-US"/>
              </w:rPr>
              <w:t>.</w:t>
            </w:r>
          </w:p>
        </w:tc>
        <w:tc>
          <w:tcPr>
            <w:tcW w:w="3117" w:type="dxa"/>
            <w:shd w:val="clear" w:color="auto" w:fill="FFFFFF" w:themeFill="background1"/>
          </w:tcPr>
          <w:p w14:paraId="7B4392E7" w14:textId="77777777" w:rsidR="00A860F7" w:rsidRPr="00502A64" w:rsidRDefault="00A860F7" w:rsidP="00A860F7">
            <w:pPr>
              <w:rPr>
                <w:rFonts w:ascii="Calibri" w:eastAsia="Times New Roman" w:hAnsi="Calibri" w:cs="Calibri"/>
                <w:b/>
                <w:sz w:val="20"/>
                <w:szCs w:val="20"/>
                <w:lang w:eastAsia="en-GB"/>
              </w:rPr>
            </w:pPr>
          </w:p>
        </w:tc>
      </w:tr>
      <w:bookmarkEnd w:id="0"/>
      <w:tr w:rsidR="00A860F7" w:rsidRPr="00502A64" w14:paraId="1609B98B" w14:textId="77777777" w:rsidTr="00555D83">
        <w:tc>
          <w:tcPr>
            <w:tcW w:w="9350" w:type="dxa"/>
            <w:gridSpan w:val="3"/>
            <w:shd w:val="clear" w:color="auto" w:fill="ED7D31"/>
          </w:tcPr>
          <w:p w14:paraId="24E8E79A" w14:textId="77777777" w:rsidR="00A860F7" w:rsidRPr="00502A64" w:rsidRDefault="00A860F7" w:rsidP="00A860F7">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60F7" w:rsidRPr="00502A64" w14:paraId="72E0AB48" w14:textId="77777777" w:rsidTr="00555D83">
        <w:tc>
          <w:tcPr>
            <w:tcW w:w="9350" w:type="dxa"/>
            <w:gridSpan w:val="3"/>
          </w:tcPr>
          <w:p w14:paraId="0E1FBEA0" w14:textId="01A5F379" w:rsidR="00A860F7" w:rsidRPr="00502A64" w:rsidRDefault="00E26EF9" w:rsidP="00A860F7">
            <w:pPr>
              <w:rPr>
                <w:rFonts w:ascii="Calibri" w:eastAsia="Times New Roman" w:hAnsi="Calibri" w:cs="Calibri"/>
                <w:b/>
                <w:sz w:val="20"/>
                <w:szCs w:val="20"/>
                <w:lang w:eastAsia="en-GB"/>
              </w:rPr>
            </w:pPr>
            <w:r w:rsidRPr="001836B4">
              <w:rPr>
                <w:rFonts w:ascii="Calibri" w:eastAsia="Times New Roman" w:hAnsi="Calibri" w:cs="Times New Roman"/>
                <w:sz w:val="20"/>
                <w:szCs w:val="20"/>
                <w:lang w:val="en-US"/>
              </w:rPr>
              <w:t>Provision of funding for Closing the Gap Refresh process and justice-related measures following the ALRC Report on Indigenous Incarceration.</w:t>
            </w:r>
          </w:p>
        </w:tc>
      </w:tr>
      <w:tr w:rsidR="00A860F7" w:rsidRPr="00502A64" w14:paraId="1E385900" w14:textId="77777777" w:rsidTr="00555D83">
        <w:trPr>
          <w:trHeight w:val="248"/>
        </w:trPr>
        <w:tc>
          <w:tcPr>
            <w:tcW w:w="9350" w:type="dxa"/>
            <w:gridSpan w:val="3"/>
            <w:shd w:val="clear" w:color="auto" w:fill="FDE5CC" w:themeFill="accent1" w:themeFillTint="33"/>
          </w:tcPr>
          <w:p w14:paraId="3017DAF9"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60F7" w:rsidRPr="00502A64" w14:paraId="25581862" w14:textId="77777777" w:rsidTr="00555D83">
        <w:trPr>
          <w:trHeight w:val="248"/>
        </w:trPr>
        <w:tc>
          <w:tcPr>
            <w:tcW w:w="3116" w:type="dxa"/>
            <w:shd w:val="clear" w:color="auto" w:fill="FFFFFF" w:themeFill="background1"/>
          </w:tcPr>
          <w:p w14:paraId="72BB26F8"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0D2ED5C"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6E8A03E"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60F7" w:rsidRPr="00502A64" w14:paraId="70B9AAA9" w14:textId="77777777" w:rsidTr="000A1B03">
        <w:trPr>
          <w:trHeight w:val="247"/>
        </w:trPr>
        <w:tc>
          <w:tcPr>
            <w:tcW w:w="3116" w:type="dxa"/>
            <w:shd w:val="clear" w:color="auto" w:fill="FFFFFF" w:themeFill="background1"/>
          </w:tcPr>
          <w:p w14:paraId="3FAC215F" w14:textId="77777777" w:rsidR="00A860F7" w:rsidRPr="00502A64" w:rsidRDefault="00A860F7" w:rsidP="00A860F7">
            <w:pPr>
              <w:rPr>
                <w:rFonts w:ascii="Calibri" w:eastAsia="Times New Roman" w:hAnsi="Calibri" w:cs="Calibri"/>
                <w:b/>
                <w:sz w:val="20"/>
                <w:szCs w:val="20"/>
                <w:lang w:eastAsia="en-GB"/>
              </w:rPr>
            </w:pPr>
          </w:p>
          <w:p w14:paraId="49891513" w14:textId="77777777" w:rsidR="00A860F7" w:rsidRPr="00502A64" w:rsidRDefault="00A860F7" w:rsidP="00A860F7">
            <w:pPr>
              <w:rPr>
                <w:rFonts w:ascii="Calibri" w:eastAsia="Times New Roman" w:hAnsi="Calibri" w:cs="Calibri"/>
                <w:b/>
                <w:sz w:val="20"/>
                <w:szCs w:val="20"/>
                <w:lang w:eastAsia="en-GB"/>
              </w:rPr>
            </w:pPr>
          </w:p>
          <w:p w14:paraId="2AFA5265" w14:textId="77777777" w:rsidR="00A860F7" w:rsidRPr="00502A64" w:rsidRDefault="00A860F7" w:rsidP="00A860F7">
            <w:pPr>
              <w:rPr>
                <w:rFonts w:ascii="Calibri" w:eastAsia="Times New Roman" w:hAnsi="Calibri" w:cs="Calibri"/>
                <w:b/>
                <w:sz w:val="20"/>
                <w:szCs w:val="20"/>
                <w:lang w:eastAsia="en-GB"/>
              </w:rPr>
            </w:pPr>
          </w:p>
        </w:tc>
        <w:tc>
          <w:tcPr>
            <w:tcW w:w="3117" w:type="dxa"/>
            <w:shd w:val="clear" w:color="auto" w:fill="FDE5CC" w:themeFill="accent1" w:themeFillTint="33"/>
          </w:tcPr>
          <w:p w14:paraId="6037B406" w14:textId="44D5C2A7" w:rsidR="00A860F7" w:rsidRPr="00E26EF9" w:rsidRDefault="00E26EF9" w:rsidP="00A860F7">
            <w:pPr>
              <w:rPr>
                <w:rFonts w:ascii="Calibri" w:eastAsia="Times New Roman" w:hAnsi="Calibri" w:cs="Times New Roman"/>
                <w:sz w:val="20"/>
                <w:szCs w:val="20"/>
              </w:rPr>
            </w:pPr>
            <w:r w:rsidRPr="003A538B">
              <w:rPr>
                <w:rFonts w:ascii="Calibri" w:eastAsia="Times New Roman" w:hAnsi="Calibri" w:cs="Times New Roman"/>
                <w:sz w:val="20"/>
                <w:szCs w:val="20"/>
              </w:rPr>
              <w:t>The Government</w:t>
            </w:r>
            <w:r>
              <w:rPr>
                <w:rFonts w:ascii="Calibri" w:eastAsia="Times New Roman" w:hAnsi="Calibri" w:cs="Times New Roman"/>
                <w:sz w:val="20"/>
                <w:szCs w:val="20"/>
              </w:rPr>
              <w:t xml:space="preserve"> </w:t>
            </w:r>
            <w:r w:rsidRPr="003A538B">
              <w:rPr>
                <w:rFonts w:ascii="Calibri" w:eastAsia="Times New Roman" w:hAnsi="Calibri" w:cs="Times New Roman"/>
                <w:sz w:val="20"/>
                <w:szCs w:val="20"/>
              </w:rPr>
              <w:t>will provide $276.5</w:t>
            </w:r>
            <w:r>
              <w:rPr>
                <w:rFonts w:ascii="Calibri" w:eastAsia="Times New Roman" w:hAnsi="Calibri" w:cs="Times New Roman"/>
                <w:sz w:val="20"/>
                <w:szCs w:val="20"/>
              </w:rPr>
              <w:t xml:space="preserve"> </w:t>
            </w:r>
            <w:r w:rsidRPr="003A538B">
              <w:rPr>
                <w:rFonts w:ascii="Calibri" w:eastAsia="Times New Roman" w:hAnsi="Calibri" w:cs="Times New Roman"/>
                <w:sz w:val="20"/>
                <w:szCs w:val="20"/>
              </w:rPr>
              <w:t>million over five years from 2018</w:t>
            </w:r>
            <w:r w:rsidRPr="003A538B">
              <w:rPr>
                <w:rFonts w:ascii="Calibri" w:eastAsia="Times New Roman" w:hAnsi="Calibri" w:cs="Times New Roman"/>
                <w:sz w:val="20"/>
                <w:szCs w:val="20"/>
              </w:rPr>
              <w:noBreakHyphen/>
              <w:t>19 to support Indigenous students to undertake and complete study to help close the gap in education outcomes between Indigenous and non</w:t>
            </w:r>
            <w:r w:rsidRPr="003A538B">
              <w:rPr>
                <w:rFonts w:ascii="Calibri" w:eastAsia="Times New Roman" w:hAnsi="Calibri" w:cs="Times New Roman"/>
                <w:sz w:val="20"/>
                <w:szCs w:val="20"/>
              </w:rPr>
              <w:noBreakHyphen/>
              <w:t>Indigenous students.</w:t>
            </w:r>
          </w:p>
        </w:tc>
        <w:tc>
          <w:tcPr>
            <w:tcW w:w="3117" w:type="dxa"/>
            <w:shd w:val="clear" w:color="auto" w:fill="FFFFFF" w:themeFill="background1"/>
          </w:tcPr>
          <w:p w14:paraId="54022105" w14:textId="77777777" w:rsidR="00A860F7" w:rsidRPr="00502A64" w:rsidRDefault="00A860F7" w:rsidP="00A860F7">
            <w:pPr>
              <w:rPr>
                <w:rFonts w:ascii="Calibri" w:eastAsia="Times New Roman" w:hAnsi="Calibri" w:cs="Calibri"/>
                <w:b/>
                <w:sz w:val="20"/>
                <w:szCs w:val="20"/>
                <w:lang w:eastAsia="en-GB"/>
              </w:rPr>
            </w:pPr>
          </w:p>
        </w:tc>
      </w:tr>
      <w:tr w:rsidR="00A860F7" w:rsidRPr="00502A64" w14:paraId="0E8E4FAA" w14:textId="77777777" w:rsidTr="00555D83">
        <w:tc>
          <w:tcPr>
            <w:tcW w:w="9350" w:type="dxa"/>
            <w:gridSpan w:val="3"/>
            <w:shd w:val="clear" w:color="auto" w:fill="ED7D31"/>
          </w:tcPr>
          <w:p w14:paraId="1DD4FA2D" w14:textId="77777777" w:rsidR="00A860F7" w:rsidRPr="00502A64" w:rsidRDefault="00A860F7" w:rsidP="00A860F7">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60F7" w:rsidRPr="00502A64" w14:paraId="147CEF45" w14:textId="77777777" w:rsidTr="00555D83">
        <w:tc>
          <w:tcPr>
            <w:tcW w:w="9350" w:type="dxa"/>
            <w:gridSpan w:val="3"/>
          </w:tcPr>
          <w:p w14:paraId="0492F2E5" w14:textId="757B08E3" w:rsidR="00A860F7" w:rsidRPr="00502A64" w:rsidRDefault="000A1B03" w:rsidP="00A860F7">
            <w:pPr>
              <w:rPr>
                <w:rFonts w:ascii="Calibri" w:eastAsia="Times New Roman" w:hAnsi="Calibri" w:cs="Calibri"/>
                <w:b/>
                <w:sz w:val="20"/>
                <w:szCs w:val="20"/>
                <w:lang w:eastAsia="en-GB"/>
              </w:rPr>
            </w:pPr>
            <w:r>
              <w:rPr>
                <w:rFonts w:ascii="Calibri" w:eastAsia="Times New Roman" w:hAnsi="Calibri" w:cs="Times New Roman"/>
                <w:sz w:val="20"/>
                <w:szCs w:val="20"/>
              </w:rPr>
              <w:t>A</w:t>
            </w:r>
            <w:r w:rsidRPr="000E6E3C">
              <w:rPr>
                <w:rFonts w:ascii="Calibri" w:eastAsia="Times New Roman" w:hAnsi="Calibri" w:cs="Times New Roman"/>
                <w:sz w:val="20"/>
                <w:szCs w:val="20"/>
              </w:rPr>
              <w:t xml:space="preserve"> long-term funding commitment from Government for the Health Justice Partnerships</w:t>
            </w:r>
            <w:r>
              <w:rPr>
                <w:rFonts w:ascii="Calibri" w:eastAsia="Times New Roman" w:hAnsi="Calibri" w:cs="Times New Roman"/>
                <w:sz w:val="20"/>
                <w:szCs w:val="20"/>
              </w:rPr>
              <w:t>.</w:t>
            </w:r>
          </w:p>
        </w:tc>
      </w:tr>
      <w:tr w:rsidR="00A860F7" w:rsidRPr="00502A64" w14:paraId="02E87F44" w14:textId="77777777" w:rsidTr="00555D83">
        <w:trPr>
          <w:trHeight w:val="248"/>
        </w:trPr>
        <w:tc>
          <w:tcPr>
            <w:tcW w:w="9350" w:type="dxa"/>
            <w:gridSpan w:val="3"/>
            <w:shd w:val="clear" w:color="auto" w:fill="FDE5CC" w:themeFill="accent1" w:themeFillTint="33"/>
          </w:tcPr>
          <w:p w14:paraId="17F3E6C3"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60F7" w:rsidRPr="00502A64" w14:paraId="4CE0C07A" w14:textId="77777777" w:rsidTr="00555D83">
        <w:trPr>
          <w:trHeight w:val="248"/>
        </w:trPr>
        <w:tc>
          <w:tcPr>
            <w:tcW w:w="3116" w:type="dxa"/>
            <w:shd w:val="clear" w:color="auto" w:fill="FFFFFF" w:themeFill="background1"/>
          </w:tcPr>
          <w:p w14:paraId="2C66FE90"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640B043"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AB6AB91"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60F7" w:rsidRPr="00502A64" w14:paraId="020A4D07" w14:textId="77777777" w:rsidTr="000A1B03">
        <w:trPr>
          <w:trHeight w:val="247"/>
        </w:trPr>
        <w:tc>
          <w:tcPr>
            <w:tcW w:w="3116" w:type="dxa"/>
            <w:shd w:val="clear" w:color="auto" w:fill="FFFFFF" w:themeFill="background1"/>
          </w:tcPr>
          <w:p w14:paraId="6544EA40" w14:textId="77777777" w:rsidR="00A860F7" w:rsidRPr="00502A64" w:rsidRDefault="00A860F7" w:rsidP="00A860F7">
            <w:pPr>
              <w:rPr>
                <w:rFonts w:ascii="Calibri" w:eastAsia="Times New Roman" w:hAnsi="Calibri" w:cs="Calibri"/>
                <w:b/>
                <w:sz w:val="20"/>
                <w:szCs w:val="20"/>
                <w:lang w:eastAsia="en-GB"/>
              </w:rPr>
            </w:pPr>
          </w:p>
          <w:p w14:paraId="1FDB829A" w14:textId="77777777" w:rsidR="00A860F7" w:rsidRPr="00502A64" w:rsidRDefault="00A860F7" w:rsidP="00A860F7">
            <w:pPr>
              <w:rPr>
                <w:rFonts w:ascii="Calibri" w:eastAsia="Times New Roman" w:hAnsi="Calibri" w:cs="Calibri"/>
                <w:b/>
                <w:sz w:val="20"/>
                <w:szCs w:val="20"/>
                <w:lang w:eastAsia="en-GB"/>
              </w:rPr>
            </w:pPr>
          </w:p>
        </w:tc>
        <w:tc>
          <w:tcPr>
            <w:tcW w:w="3117" w:type="dxa"/>
            <w:shd w:val="clear" w:color="auto" w:fill="FDE5CC" w:themeFill="accent1" w:themeFillTint="33"/>
          </w:tcPr>
          <w:p w14:paraId="432E1042" w14:textId="176BCADD" w:rsidR="00A860F7" w:rsidRPr="00502A64" w:rsidRDefault="000A1B03" w:rsidP="00A860F7">
            <w:pPr>
              <w:rPr>
                <w:rFonts w:ascii="Calibri" w:eastAsia="Times New Roman" w:hAnsi="Calibri" w:cs="Calibri"/>
                <w:b/>
                <w:sz w:val="20"/>
                <w:szCs w:val="20"/>
                <w:lang w:eastAsia="en-GB"/>
              </w:rPr>
            </w:pPr>
            <w:r w:rsidRPr="00B93AA6">
              <w:rPr>
                <w:rFonts w:ascii="Calibri" w:eastAsia="Times New Roman" w:hAnsi="Calibri" w:cs="Times New Roman"/>
                <w:sz w:val="20"/>
                <w:szCs w:val="20"/>
                <w:lang w:val="en-US"/>
              </w:rPr>
              <w:t>The budget identifies $9.9m (20-21)</w:t>
            </w:r>
            <w:r>
              <w:rPr>
                <w:rFonts w:ascii="Calibri" w:eastAsia="Times New Roman" w:hAnsi="Calibri" w:cs="Times New Roman"/>
                <w:sz w:val="20"/>
                <w:szCs w:val="20"/>
                <w:lang w:val="en-US"/>
              </w:rPr>
              <w:t xml:space="preserve"> and</w:t>
            </w:r>
            <w:r w:rsidRPr="00B93AA6">
              <w:rPr>
                <w:rFonts w:ascii="Calibri" w:eastAsia="Times New Roman" w:hAnsi="Calibri" w:cs="Times New Roman"/>
                <w:sz w:val="20"/>
                <w:szCs w:val="20"/>
                <w:lang w:val="en-US"/>
              </w:rPr>
              <w:t xml:space="preserve"> $10.</w:t>
            </w:r>
            <w:r>
              <w:rPr>
                <w:rFonts w:ascii="Calibri" w:eastAsia="Times New Roman" w:hAnsi="Calibri" w:cs="Times New Roman"/>
                <w:sz w:val="20"/>
                <w:szCs w:val="20"/>
                <w:lang w:val="en-US"/>
              </w:rPr>
              <w:t>0</w:t>
            </w:r>
            <w:r w:rsidRPr="00B93AA6">
              <w:rPr>
                <w:rFonts w:ascii="Calibri" w:eastAsia="Times New Roman" w:hAnsi="Calibri" w:cs="Times New Roman"/>
                <w:sz w:val="20"/>
                <w:szCs w:val="20"/>
                <w:lang w:val="en-US"/>
              </w:rPr>
              <w:t>m (21-22) for</w:t>
            </w:r>
            <w:r>
              <w:rPr>
                <w:rFonts w:ascii="Calibri" w:eastAsia="Times New Roman" w:hAnsi="Calibri" w:cs="Times New Roman"/>
                <w:sz w:val="20"/>
                <w:szCs w:val="20"/>
                <w:lang w:val="en-US"/>
              </w:rPr>
              <w:t xml:space="preserve"> Family Advocacy and Support Services</w:t>
            </w:r>
            <w:r w:rsidRPr="00B93AA6">
              <w:rPr>
                <w:rFonts w:ascii="Calibri" w:eastAsia="Times New Roman" w:hAnsi="Calibri" w:cs="Times New Roman"/>
                <w:sz w:val="20"/>
                <w:szCs w:val="20"/>
                <w:lang w:val="en-US"/>
              </w:rPr>
              <w:t>.</w:t>
            </w:r>
            <w:r>
              <w:rPr>
                <w:rFonts w:ascii="Calibri" w:eastAsia="Times New Roman" w:hAnsi="Calibri" w:cs="Times New Roman"/>
                <w:sz w:val="20"/>
                <w:szCs w:val="20"/>
                <w:lang w:val="en-US"/>
              </w:rPr>
              <w:t xml:space="preserve"> </w:t>
            </w:r>
            <w:r w:rsidRPr="005B7C52">
              <w:rPr>
                <w:rFonts w:ascii="Calibri" w:eastAsia="Times New Roman" w:hAnsi="Calibri" w:cs="Times New Roman"/>
                <w:sz w:val="20"/>
                <w:szCs w:val="20"/>
                <w:lang w:val="en-US"/>
              </w:rPr>
              <w:t xml:space="preserve">This is however a nominal allocation and, with the delivery of funding through a single mechanism, there has been no guarantee made in terms of allocation at the </w:t>
            </w:r>
            <w:r>
              <w:rPr>
                <w:rFonts w:ascii="Calibri" w:eastAsia="Times New Roman" w:hAnsi="Calibri" w:cs="Times New Roman"/>
                <w:sz w:val="20"/>
                <w:szCs w:val="20"/>
                <w:lang w:val="en-US"/>
              </w:rPr>
              <w:t>program</w:t>
            </w:r>
            <w:r w:rsidRPr="005B7C52">
              <w:rPr>
                <w:rFonts w:ascii="Calibri" w:eastAsia="Times New Roman" w:hAnsi="Calibri" w:cs="Times New Roman"/>
                <w:sz w:val="20"/>
                <w:szCs w:val="20"/>
                <w:lang w:val="en-US"/>
              </w:rPr>
              <w:t>-level</w:t>
            </w:r>
            <w:r>
              <w:rPr>
                <w:rFonts w:ascii="Calibri" w:eastAsia="Times New Roman" w:hAnsi="Calibri" w:cs="Times New Roman"/>
                <w:sz w:val="20"/>
                <w:szCs w:val="20"/>
                <w:lang w:val="en-US"/>
              </w:rPr>
              <w:t>.</w:t>
            </w:r>
          </w:p>
        </w:tc>
        <w:tc>
          <w:tcPr>
            <w:tcW w:w="3117" w:type="dxa"/>
            <w:shd w:val="clear" w:color="auto" w:fill="FFFFFF" w:themeFill="background1"/>
          </w:tcPr>
          <w:p w14:paraId="5932844C" w14:textId="77777777" w:rsidR="00A860F7" w:rsidRPr="00502A64" w:rsidRDefault="00A860F7" w:rsidP="00A860F7">
            <w:pPr>
              <w:rPr>
                <w:rFonts w:ascii="Calibri" w:eastAsia="Times New Roman" w:hAnsi="Calibri" w:cs="Calibri"/>
                <w:b/>
                <w:sz w:val="20"/>
                <w:szCs w:val="20"/>
                <w:lang w:eastAsia="en-GB"/>
              </w:rPr>
            </w:pPr>
          </w:p>
        </w:tc>
      </w:tr>
      <w:tr w:rsidR="00A860F7" w:rsidRPr="00502A64" w14:paraId="1F5C7EEF" w14:textId="77777777" w:rsidTr="00555D83">
        <w:tc>
          <w:tcPr>
            <w:tcW w:w="9350" w:type="dxa"/>
            <w:gridSpan w:val="3"/>
            <w:shd w:val="clear" w:color="auto" w:fill="ED7D31"/>
          </w:tcPr>
          <w:p w14:paraId="6039AADB" w14:textId="77777777" w:rsidR="00A860F7" w:rsidRPr="00502A64" w:rsidRDefault="00A860F7" w:rsidP="00A860F7">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60F7" w:rsidRPr="00502A64" w14:paraId="1F1402AD" w14:textId="77777777" w:rsidTr="00555D83">
        <w:tc>
          <w:tcPr>
            <w:tcW w:w="9350" w:type="dxa"/>
            <w:gridSpan w:val="3"/>
          </w:tcPr>
          <w:p w14:paraId="3A7E6C78" w14:textId="5300044E" w:rsidR="00A860F7" w:rsidRPr="00502A64" w:rsidRDefault="000A1B03" w:rsidP="00A860F7">
            <w:pPr>
              <w:rPr>
                <w:rFonts w:ascii="Calibri" w:eastAsia="Times New Roman" w:hAnsi="Calibri" w:cs="Calibri"/>
                <w:b/>
                <w:sz w:val="20"/>
                <w:szCs w:val="20"/>
                <w:lang w:eastAsia="en-GB"/>
              </w:rPr>
            </w:pPr>
            <w:r>
              <w:rPr>
                <w:rFonts w:ascii="Calibri" w:eastAsia="Times New Roman" w:hAnsi="Calibri" w:cs="Times New Roman"/>
                <w:sz w:val="20"/>
                <w:szCs w:val="20"/>
              </w:rPr>
              <w:t>F</w:t>
            </w:r>
            <w:r w:rsidRPr="001836B4">
              <w:rPr>
                <w:rFonts w:ascii="Calibri" w:eastAsia="Times New Roman" w:hAnsi="Calibri" w:cs="Times New Roman"/>
                <w:sz w:val="20"/>
                <w:szCs w:val="20"/>
              </w:rPr>
              <w:t>unding enabling Legal Centres specialising in financial abuse to establish a partnership with financial institutions to develop shared training materials to recognise and address financial abuse.</w:t>
            </w:r>
          </w:p>
        </w:tc>
      </w:tr>
      <w:tr w:rsidR="00A860F7" w:rsidRPr="00502A64" w14:paraId="5E16B390" w14:textId="77777777" w:rsidTr="00555D83">
        <w:trPr>
          <w:trHeight w:val="248"/>
        </w:trPr>
        <w:tc>
          <w:tcPr>
            <w:tcW w:w="9350" w:type="dxa"/>
            <w:gridSpan w:val="3"/>
            <w:shd w:val="clear" w:color="auto" w:fill="FDE5CC" w:themeFill="accent1" w:themeFillTint="33"/>
          </w:tcPr>
          <w:p w14:paraId="5DB75A79"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60F7" w:rsidRPr="00502A64" w14:paraId="4EA60DA8" w14:textId="77777777" w:rsidTr="00555D83">
        <w:trPr>
          <w:trHeight w:val="248"/>
        </w:trPr>
        <w:tc>
          <w:tcPr>
            <w:tcW w:w="3116" w:type="dxa"/>
            <w:shd w:val="clear" w:color="auto" w:fill="FFFFFF" w:themeFill="background1"/>
          </w:tcPr>
          <w:p w14:paraId="27F392D3"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65477A0"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17E2033" w14:textId="77777777" w:rsidR="00A860F7" w:rsidRPr="00502A64" w:rsidRDefault="00A860F7" w:rsidP="00A860F7">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A1B03" w:rsidRPr="00502A64" w14:paraId="6B480B43" w14:textId="77777777" w:rsidTr="00555D83">
        <w:trPr>
          <w:trHeight w:val="247"/>
        </w:trPr>
        <w:tc>
          <w:tcPr>
            <w:tcW w:w="3116" w:type="dxa"/>
            <w:shd w:val="clear" w:color="auto" w:fill="FFFFFF" w:themeFill="background1"/>
          </w:tcPr>
          <w:p w14:paraId="37256638" w14:textId="77777777" w:rsidR="000A1B03" w:rsidRPr="00502A64" w:rsidRDefault="000A1B03" w:rsidP="000A1B03">
            <w:pPr>
              <w:rPr>
                <w:rFonts w:ascii="Calibri" w:eastAsia="Times New Roman" w:hAnsi="Calibri" w:cs="Calibri"/>
                <w:b/>
                <w:sz w:val="20"/>
                <w:szCs w:val="20"/>
                <w:lang w:eastAsia="en-GB"/>
              </w:rPr>
            </w:pPr>
            <w:bookmarkStart w:id="1" w:name="_GoBack"/>
            <w:bookmarkEnd w:id="1"/>
          </w:p>
          <w:p w14:paraId="30CF5028" w14:textId="77777777" w:rsidR="000A1B03" w:rsidRPr="00502A64" w:rsidRDefault="000A1B03" w:rsidP="000A1B03">
            <w:pPr>
              <w:rPr>
                <w:rFonts w:ascii="Calibri" w:eastAsia="Times New Roman" w:hAnsi="Calibri" w:cs="Calibri"/>
                <w:b/>
                <w:sz w:val="20"/>
                <w:szCs w:val="20"/>
                <w:lang w:eastAsia="en-GB"/>
              </w:rPr>
            </w:pPr>
          </w:p>
        </w:tc>
        <w:tc>
          <w:tcPr>
            <w:tcW w:w="3117" w:type="dxa"/>
            <w:shd w:val="clear" w:color="auto" w:fill="FFFFFF" w:themeFill="background1"/>
          </w:tcPr>
          <w:p w14:paraId="1C42D1E5" w14:textId="3117A204" w:rsidR="000A1B03" w:rsidRPr="00502A64" w:rsidRDefault="000A1B03" w:rsidP="000A1B03">
            <w:pPr>
              <w:rPr>
                <w:rFonts w:ascii="Calibri" w:eastAsia="Times New Roman" w:hAnsi="Calibri" w:cs="Calibri"/>
                <w:b/>
                <w:sz w:val="20"/>
                <w:szCs w:val="20"/>
                <w:lang w:eastAsia="en-GB"/>
              </w:rPr>
            </w:pPr>
          </w:p>
        </w:tc>
        <w:tc>
          <w:tcPr>
            <w:tcW w:w="3117" w:type="dxa"/>
            <w:shd w:val="clear" w:color="auto" w:fill="FFFFFF" w:themeFill="background1"/>
          </w:tcPr>
          <w:p w14:paraId="4A7AFCFB" w14:textId="77777777" w:rsidR="000A1B03" w:rsidRPr="00502A64" w:rsidRDefault="000A1B03" w:rsidP="000A1B03">
            <w:pPr>
              <w:rPr>
                <w:rFonts w:ascii="Calibri" w:eastAsia="Times New Roman" w:hAnsi="Calibri" w:cs="Calibri"/>
                <w:b/>
                <w:sz w:val="20"/>
                <w:szCs w:val="20"/>
                <w:lang w:eastAsia="en-GB"/>
              </w:rPr>
            </w:pPr>
          </w:p>
        </w:tc>
      </w:tr>
    </w:tbl>
    <w:p w14:paraId="7D55DA8E" w14:textId="77777777" w:rsidR="00A860F7" w:rsidRDefault="00A860F7" w:rsidP="00A860F7"/>
    <w:p w14:paraId="61AE7105" w14:textId="77777777" w:rsidR="00A860F7" w:rsidRDefault="00A860F7" w:rsidP="00A860F7"/>
    <w:tbl>
      <w:tblPr>
        <w:tblStyle w:val="ListTable4-Accent21"/>
        <w:tblW w:w="0" w:type="auto"/>
        <w:tblLook w:val="04A0" w:firstRow="1" w:lastRow="0" w:firstColumn="1" w:lastColumn="0" w:noHBand="0" w:noVBand="1"/>
      </w:tblPr>
      <w:tblGrid>
        <w:gridCol w:w="3102"/>
        <w:gridCol w:w="1183"/>
        <w:gridCol w:w="5065"/>
      </w:tblGrid>
      <w:tr w:rsidR="00A860F7" w:rsidRPr="00502A64" w14:paraId="4149A902"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C32BB55" w14:textId="77777777" w:rsidR="00A860F7" w:rsidRPr="00502A64" w:rsidRDefault="00A860F7"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A860F7" w:rsidRPr="00502A64" w14:paraId="0DAC611F"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41E598C1" w14:textId="77777777" w:rsidR="00A860F7" w:rsidRPr="00502A64" w:rsidRDefault="00A860F7"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2021F497" w14:textId="77777777" w:rsidR="00A860F7" w:rsidRPr="00502A64" w:rsidRDefault="00A860F7"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51B0FB7A" w14:textId="77777777" w:rsidR="00A860F7" w:rsidRPr="00502A64" w:rsidRDefault="00A860F7"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A860F7" w:rsidRPr="00502A64" w14:paraId="341D41C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916A806" w14:textId="77777777" w:rsidR="00A860F7" w:rsidRPr="00BC5760" w:rsidRDefault="00A860F7"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6E02B9FD9647466CA79C6096CB23FB1C"/>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6538A5C6" w14:textId="77777777" w:rsidR="00A860F7" w:rsidRDefault="00A860F7"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93C9497" w14:textId="77777777" w:rsidR="00A860F7" w:rsidRPr="00BC5760" w:rsidRDefault="00A860F7"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A860F7" w:rsidRPr="00502A64" w14:paraId="5F709A25"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170DF08" w14:textId="77777777" w:rsidR="00A860F7" w:rsidRPr="00BC5760" w:rsidRDefault="00A860F7"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01AE22C654C24C9EB15A5073A2C9C410"/>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2292626" w14:textId="77777777" w:rsidR="00A860F7" w:rsidRDefault="00A860F7"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FA95D64" w14:textId="77777777" w:rsidR="00A860F7" w:rsidRPr="00BC5760" w:rsidRDefault="00A860F7"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A860F7" w:rsidRPr="00502A64" w14:paraId="221DEFD3"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DD66EF4" w14:textId="77777777" w:rsidR="00A860F7" w:rsidRPr="00BC5760" w:rsidRDefault="00A860F7"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181B1CC5E6F14F9C829322162F855ED2"/>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66B8DF7" w14:textId="77777777" w:rsidR="00A860F7" w:rsidRDefault="00A860F7"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731F202" w14:textId="77777777" w:rsidR="00A860F7" w:rsidRPr="00BC5760" w:rsidRDefault="00A860F7"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718634DC" w14:textId="77777777" w:rsidR="00A860F7" w:rsidRPr="00502A64" w:rsidRDefault="00A860F7" w:rsidP="00A860F7">
      <w:pPr>
        <w:rPr>
          <w:rFonts w:ascii="Calibri" w:eastAsia="Times New Roman" w:hAnsi="Calibri" w:cs="Times New Roman"/>
        </w:rPr>
      </w:pPr>
    </w:p>
    <w:p w14:paraId="44A6D980" w14:textId="77777777" w:rsidR="00A860F7" w:rsidRPr="00502A64" w:rsidRDefault="00A860F7" w:rsidP="00A860F7">
      <w:pPr>
        <w:spacing w:after="0" w:line="240" w:lineRule="auto"/>
        <w:rPr>
          <w:sz w:val="20"/>
          <w:szCs w:val="20"/>
        </w:rPr>
      </w:pPr>
      <w:proofErr w:type="spellStart"/>
      <w:r w:rsidRPr="00502A64">
        <w:rPr>
          <w:sz w:val="20"/>
          <w:szCs w:val="20"/>
        </w:rPr>
        <w:lastRenderedPageBreak/>
        <w:t>Authorised</w:t>
      </w:r>
      <w:proofErr w:type="spellEnd"/>
      <w:r w:rsidRPr="00502A64">
        <w:rPr>
          <w:sz w:val="20"/>
          <w:szCs w:val="20"/>
        </w:rPr>
        <w:t xml:space="preserve"> by Kate Gunn, Sydney.</w:t>
      </w:r>
    </w:p>
    <w:p w14:paraId="4FF2EDD3" w14:textId="77777777" w:rsidR="00A860F7" w:rsidRDefault="00A860F7" w:rsidP="00A860F7">
      <w:pPr>
        <w:rPr>
          <w:rFonts w:eastAsiaTheme="minorHAnsi" w:cs="Poppins"/>
          <w:color w:val="000000"/>
          <w:sz w:val="28"/>
          <w:szCs w:val="28"/>
          <w:lang w:val="en-AU" w:eastAsia="en-US"/>
        </w:rPr>
      </w:pPr>
    </w:p>
    <w:p w14:paraId="359A87D4" w14:textId="77777777" w:rsidR="00A860F7" w:rsidRDefault="00A860F7" w:rsidP="00A860F7">
      <w:pPr>
        <w:rPr>
          <w:rFonts w:eastAsiaTheme="minorHAnsi" w:cs="Poppins"/>
          <w:color w:val="000000"/>
          <w:sz w:val="28"/>
          <w:szCs w:val="28"/>
          <w:lang w:val="en-AU" w:eastAsia="en-US"/>
        </w:rPr>
      </w:pPr>
    </w:p>
    <w:p w14:paraId="6C720BAF" w14:textId="77777777" w:rsidR="00A860F7" w:rsidRDefault="00A860F7" w:rsidP="007957F1">
      <w:pPr>
        <w:rPr>
          <w:rFonts w:eastAsiaTheme="minorHAnsi" w:cs="Poppins"/>
          <w:color w:val="000000"/>
          <w:sz w:val="28"/>
          <w:szCs w:val="28"/>
          <w:lang w:val="en-AU" w:eastAsia="en-US"/>
        </w:rPr>
      </w:pPr>
    </w:p>
    <w:sectPr w:rsidR="00A860F7"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DEC7" w14:textId="77777777" w:rsidR="00B86390" w:rsidRDefault="00B86390" w:rsidP="00855982">
      <w:pPr>
        <w:spacing w:after="0" w:line="240" w:lineRule="auto"/>
      </w:pPr>
      <w:r>
        <w:separator/>
      </w:r>
    </w:p>
  </w:endnote>
  <w:endnote w:type="continuationSeparator" w:id="0">
    <w:p w14:paraId="63A3368D" w14:textId="77777777" w:rsidR="00B86390" w:rsidRDefault="00B8639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31488A80" w14:textId="77777777" w:rsidR="00855982" w:rsidRDefault="00855982">
        <w:pPr>
          <w:pStyle w:val="Footer"/>
        </w:pPr>
        <w:r>
          <w:fldChar w:fldCharType="begin"/>
        </w:r>
        <w:r>
          <w:instrText xml:space="preserve"> PAGE   \* MERGEFORMAT </w:instrText>
        </w:r>
        <w:r>
          <w:fldChar w:fldCharType="separate"/>
        </w:r>
        <w:r w:rsidR="00FF720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5FD3" w14:textId="77777777" w:rsidR="00B86390" w:rsidRDefault="00B86390" w:rsidP="00855982">
      <w:pPr>
        <w:spacing w:after="0" w:line="240" w:lineRule="auto"/>
      </w:pPr>
      <w:r>
        <w:separator/>
      </w:r>
    </w:p>
  </w:footnote>
  <w:footnote w:type="continuationSeparator" w:id="0">
    <w:p w14:paraId="340FC675" w14:textId="77777777" w:rsidR="00B86390" w:rsidRDefault="00B8639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7B2" w14:textId="77777777" w:rsidR="006B1980" w:rsidRDefault="006B1980" w:rsidP="006B1980">
    <w:pPr>
      <w:pStyle w:val="Header"/>
      <w:jc w:val="center"/>
    </w:pPr>
    <w:r w:rsidRPr="00AA56E0">
      <w:rPr>
        <w:noProof/>
        <w:lang w:val="en-AU" w:eastAsia="en-AU"/>
      </w:rPr>
      <w:drawing>
        <wp:inline distT="0" distB="0" distL="0" distR="0" wp14:anchorId="7175523B" wp14:editId="3CE0A815">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A0F5A0B"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2701" w:hanging="432"/>
      </w:pPr>
    </w:lvl>
    <w:lvl w:ilvl="1">
      <w:start w:val="1"/>
      <w:numFmt w:val="decimal"/>
      <w:lvlText w:val="%1.%2"/>
      <w:lvlJc w:val="left"/>
      <w:pPr>
        <w:ind w:left="2845" w:hanging="576"/>
      </w:pPr>
    </w:lvl>
    <w:lvl w:ilvl="2">
      <w:start w:val="1"/>
      <w:numFmt w:val="decimal"/>
      <w:lvlText w:val="%1.%2.%3"/>
      <w:lvlJc w:val="left"/>
      <w:pPr>
        <w:ind w:left="2989" w:hanging="720"/>
      </w:pPr>
    </w:lvl>
    <w:lvl w:ilvl="3">
      <w:start w:val="1"/>
      <w:numFmt w:val="decimal"/>
      <w:lvlText w:val="%1.%2.%3.%4"/>
      <w:lvlJc w:val="left"/>
      <w:pPr>
        <w:ind w:left="3133" w:hanging="864"/>
      </w:pPr>
    </w:lvl>
    <w:lvl w:ilvl="4">
      <w:start w:val="1"/>
      <w:numFmt w:val="decimal"/>
      <w:lvlText w:val="%1.%2.%3.%4.%5"/>
      <w:lvlJc w:val="left"/>
      <w:pPr>
        <w:ind w:left="3277" w:hanging="1008"/>
      </w:pPr>
    </w:lvl>
    <w:lvl w:ilvl="5">
      <w:start w:val="1"/>
      <w:numFmt w:val="decimal"/>
      <w:lvlText w:val="%1.%2.%3.%4.%5.%6"/>
      <w:lvlJc w:val="left"/>
      <w:pPr>
        <w:ind w:left="3421" w:hanging="1152"/>
      </w:pPr>
    </w:lvl>
    <w:lvl w:ilvl="6">
      <w:start w:val="1"/>
      <w:numFmt w:val="decimal"/>
      <w:lvlText w:val="%1.%2.%3.%4.%5.%6.%7"/>
      <w:lvlJc w:val="left"/>
      <w:pPr>
        <w:ind w:left="3565" w:hanging="1296"/>
      </w:pPr>
    </w:lvl>
    <w:lvl w:ilvl="7">
      <w:start w:val="1"/>
      <w:numFmt w:val="decimal"/>
      <w:lvlText w:val="%1.%2.%3.%4.%5.%6.%7.%8"/>
      <w:lvlJc w:val="left"/>
      <w:pPr>
        <w:ind w:left="3709" w:hanging="1440"/>
      </w:pPr>
    </w:lvl>
    <w:lvl w:ilvl="8">
      <w:start w:val="1"/>
      <w:numFmt w:val="decimal"/>
      <w:lvlText w:val="%1.%2.%3.%4.%5.%6.%7.%8.%9"/>
      <w:lvlJc w:val="left"/>
      <w:pPr>
        <w:ind w:left="3853" w:hanging="1584"/>
      </w:pPr>
    </w:lvl>
  </w:abstractNum>
  <w:abstractNum w:abstractNumId="3" w15:restartNumberingAfterBreak="0">
    <w:nsid w:val="1C010B0B"/>
    <w:multiLevelType w:val="hybridMultilevel"/>
    <w:tmpl w:val="889EB4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3B5964"/>
    <w:multiLevelType w:val="hybridMultilevel"/>
    <w:tmpl w:val="488ED83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A3B5F00"/>
    <w:multiLevelType w:val="hybridMultilevel"/>
    <w:tmpl w:val="98765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082170"/>
    <w:multiLevelType w:val="hybridMultilevel"/>
    <w:tmpl w:val="D696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01E0C"/>
    <w:multiLevelType w:val="hybridMultilevel"/>
    <w:tmpl w:val="26C84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F34816"/>
    <w:multiLevelType w:val="hybridMultilevel"/>
    <w:tmpl w:val="72E42A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079B1"/>
    <w:multiLevelType w:val="hybridMultilevel"/>
    <w:tmpl w:val="DCAC6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B5059FC"/>
    <w:multiLevelType w:val="hybridMultilevel"/>
    <w:tmpl w:val="E7461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7"/>
  </w:num>
  <w:num w:numId="5">
    <w:abstractNumId w:val="9"/>
  </w:num>
  <w:num w:numId="6">
    <w:abstractNumId w:val="10"/>
  </w:num>
  <w:num w:numId="7">
    <w:abstractNumId w:val="8"/>
  </w:num>
  <w:num w:numId="8">
    <w:abstractNumId w:val="2"/>
  </w:num>
  <w:num w:numId="9">
    <w:abstractNumId w:val="12"/>
  </w:num>
  <w:num w:numId="10">
    <w:abstractNumId w:val="6"/>
  </w:num>
  <w:num w:numId="11">
    <w:abstractNumId w:val="4"/>
  </w:num>
  <w:num w:numId="12">
    <w:abstractNumId w:val="5"/>
  </w:num>
  <w:num w:numId="13">
    <w:abstractNumId w:val="0"/>
  </w:num>
  <w:num w:numId="14">
    <w:abstractNumId w:val="1"/>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3C51"/>
    <w:rsid w:val="00034992"/>
    <w:rsid w:val="00044168"/>
    <w:rsid w:val="000477D2"/>
    <w:rsid w:val="000506D8"/>
    <w:rsid w:val="00080FB5"/>
    <w:rsid w:val="00084B29"/>
    <w:rsid w:val="00093D1C"/>
    <w:rsid w:val="000949CE"/>
    <w:rsid w:val="00097C88"/>
    <w:rsid w:val="000A1B03"/>
    <w:rsid w:val="000B1A5B"/>
    <w:rsid w:val="000C01B6"/>
    <w:rsid w:val="000C0637"/>
    <w:rsid w:val="000C302D"/>
    <w:rsid w:val="000C4760"/>
    <w:rsid w:val="000D671D"/>
    <w:rsid w:val="000E6E3C"/>
    <w:rsid w:val="000F2176"/>
    <w:rsid w:val="00103472"/>
    <w:rsid w:val="00112CBD"/>
    <w:rsid w:val="001242DB"/>
    <w:rsid w:val="0014457A"/>
    <w:rsid w:val="001510DE"/>
    <w:rsid w:val="001614E3"/>
    <w:rsid w:val="0016388B"/>
    <w:rsid w:val="0016484A"/>
    <w:rsid w:val="00165FF8"/>
    <w:rsid w:val="00170232"/>
    <w:rsid w:val="001836B4"/>
    <w:rsid w:val="00186A60"/>
    <w:rsid w:val="00190052"/>
    <w:rsid w:val="001B055F"/>
    <w:rsid w:val="001D4362"/>
    <w:rsid w:val="001D5618"/>
    <w:rsid w:val="001E6AF5"/>
    <w:rsid w:val="001E6C0E"/>
    <w:rsid w:val="00217B23"/>
    <w:rsid w:val="00226686"/>
    <w:rsid w:val="002351F3"/>
    <w:rsid w:val="00236573"/>
    <w:rsid w:val="00245B89"/>
    <w:rsid w:val="002500F8"/>
    <w:rsid w:val="00252B26"/>
    <w:rsid w:val="00297C09"/>
    <w:rsid w:val="002B2E29"/>
    <w:rsid w:val="002B4FBD"/>
    <w:rsid w:val="002B79E9"/>
    <w:rsid w:val="002C6970"/>
    <w:rsid w:val="002D1DFD"/>
    <w:rsid w:val="002E3764"/>
    <w:rsid w:val="00336CD9"/>
    <w:rsid w:val="0033716C"/>
    <w:rsid w:val="003457B8"/>
    <w:rsid w:val="0034769C"/>
    <w:rsid w:val="003519F6"/>
    <w:rsid w:val="00354698"/>
    <w:rsid w:val="00354FB2"/>
    <w:rsid w:val="0036219E"/>
    <w:rsid w:val="00363CB3"/>
    <w:rsid w:val="003661F5"/>
    <w:rsid w:val="00370F9B"/>
    <w:rsid w:val="003723E8"/>
    <w:rsid w:val="003844CF"/>
    <w:rsid w:val="00395B49"/>
    <w:rsid w:val="003A538B"/>
    <w:rsid w:val="003B02EC"/>
    <w:rsid w:val="003B47AE"/>
    <w:rsid w:val="003B5256"/>
    <w:rsid w:val="003B5C46"/>
    <w:rsid w:val="003D59C7"/>
    <w:rsid w:val="003E4DD9"/>
    <w:rsid w:val="003E5E2D"/>
    <w:rsid w:val="00401B50"/>
    <w:rsid w:val="00416E27"/>
    <w:rsid w:val="00423F66"/>
    <w:rsid w:val="00426168"/>
    <w:rsid w:val="004312B3"/>
    <w:rsid w:val="00444743"/>
    <w:rsid w:val="0045338D"/>
    <w:rsid w:val="0046392B"/>
    <w:rsid w:val="0046745E"/>
    <w:rsid w:val="004728E3"/>
    <w:rsid w:val="00475446"/>
    <w:rsid w:val="0048145A"/>
    <w:rsid w:val="00490AD9"/>
    <w:rsid w:val="00492049"/>
    <w:rsid w:val="0049384D"/>
    <w:rsid w:val="004B25FC"/>
    <w:rsid w:val="004E67B6"/>
    <w:rsid w:val="004F7850"/>
    <w:rsid w:val="00501BD6"/>
    <w:rsid w:val="00504D76"/>
    <w:rsid w:val="00506E6E"/>
    <w:rsid w:val="005156F4"/>
    <w:rsid w:val="00523A8E"/>
    <w:rsid w:val="0052526B"/>
    <w:rsid w:val="005303E8"/>
    <w:rsid w:val="00530C76"/>
    <w:rsid w:val="0053622A"/>
    <w:rsid w:val="00542930"/>
    <w:rsid w:val="00543C82"/>
    <w:rsid w:val="0054474E"/>
    <w:rsid w:val="005453BD"/>
    <w:rsid w:val="00574165"/>
    <w:rsid w:val="00575029"/>
    <w:rsid w:val="00593089"/>
    <w:rsid w:val="005B6E1D"/>
    <w:rsid w:val="005B7C52"/>
    <w:rsid w:val="005C3032"/>
    <w:rsid w:val="005E3B16"/>
    <w:rsid w:val="005E7D19"/>
    <w:rsid w:val="005F1F1A"/>
    <w:rsid w:val="00616631"/>
    <w:rsid w:val="00617028"/>
    <w:rsid w:val="0062240D"/>
    <w:rsid w:val="00635245"/>
    <w:rsid w:val="00643637"/>
    <w:rsid w:val="00665C6C"/>
    <w:rsid w:val="00665EEF"/>
    <w:rsid w:val="0066640E"/>
    <w:rsid w:val="00670E10"/>
    <w:rsid w:val="00671528"/>
    <w:rsid w:val="00682A71"/>
    <w:rsid w:val="00684BAF"/>
    <w:rsid w:val="00691794"/>
    <w:rsid w:val="00693937"/>
    <w:rsid w:val="00694517"/>
    <w:rsid w:val="006A06A3"/>
    <w:rsid w:val="006A382D"/>
    <w:rsid w:val="006B1980"/>
    <w:rsid w:val="006D3387"/>
    <w:rsid w:val="006E11D2"/>
    <w:rsid w:val="006E1623"/>
    <w:rsid w:val="006E4190"/>
    <w:rsid w:val="006E4D33"/>
    <w:rsid w:val="006F0623"/>
    <w:rsid w:val="00700E4D"/>
    <w:rsid w:val="0070134D"/>
    <w:rsid w:val="00701E1C"/>
    <w:rsid w:val="007032DA"/>
    <w:rsid w:val="007047A5"/>
    <w:rsid w:val="00706D7D"/>
    <w:rsid w:val="00742C60"/>
    <w:rsid w:val="0075055B"/>
    <w:rsid w:val="00763E3B"/>
    <w:rsid w:val="0077639E"/>
    <w:rsid w:val="007766C0"/>
    <w:rsid w:val="00777692"/>
    <w:rsid w:val="007833A7"/>
    <w:rsid w:val="007957F1"/>
    <w:rsid w:val="00796C41"/>
    <w:rsid w:val="007B7B87"/>
    <w:rsid w:val="007D0312"/>
    <w:rsid w:val="007D1493"/>
    <w:rsid w:val="007E24D4"/>
    <w:rsid w:val="007F42EA"/>
    <w:rsid w:val="007F4587"/>
    <w:rsid w:val="007F61E8"/>
    <w:rsid w:val="007F7DFA"/>
    <w:rsid w:val="00805265"/>
    <w:rsid w:val="0080730B"/>
    <w:rsid w:val="00817634"/>
    <w:rsid w:val="00820223"/>
    <w:rsid w:val="0084675A"/>
    <w:rsid w:val="0085031F"/>
    <w:rsid w:val="00854484"/>
    <w:rsid w:val="00855982"/>
    <w:rsid w:val="008625DF"/>
    <w:rsid w:val="008714DD"/>
    <w:rsid w:val="00875BFF"/>
    <w:rsid w:val="00880BE4"/>
    <w:rsid w:val="008A2277"/>
    <w:rsid w:val="008A24E7"/>
    <w:rsid w:val="008B359E"/>
    <w:rsid w:val="008D032C"/>
    <w:rsid w:val="008E06A4"/>
    <w:rsid w:val="008E6403"/>
    <w:rsid w:val="008E7C37"/>
    <w:rsid w:val="008F34B3"/>
    <w:rsid w:val="00903017"/>
    <w:rsid w:val="0090478A"/>
    <w:rsid w:val="00912666"/>
    <w:rsid w:val="00916A5D"/>
    <w:rsid w:val="00917926"/>
    <w:rsid w:val="00917DFD"/>
    <w:rsid w:val="00937D80"/>
    <w:rsid w:val="00940115"/>
    <w:rsid w:val="00941FBD"/>
    <w:rsid w:val="00942A24"/>
    <w:rsid w:val="00952796"/>
    <w:rsid w:val="00957067"/>
    <w:rsid w:val="00974F1E"/>
    <w:rsid w:val="00975AD3"/>
    <w:rsid w:val="0098396D"/>
    <w:rsid w:val="009854A6"/>
    <w:rsid w:val="00994683"/>
    <w:rsid w:val="009974BD"/>
    <w:rsid w:val="009B4258"/>
    <w:rsid w:val="009B71FF"/>
    <w:rsid w:val="009B7A27"/>
    <w:rsid w:val="009C0EC7"/>
    <w:rsid w:val="009D3F6C"/>
    <w:rsid w:val="009D4CB5"/>
    <w:rsid w:val="009E7DD3"/>
    <w:rsid w:val="009F0086"/>
    <w:rsid w:val="009F571B"/>
    <w:rsid w:val="00A10484"/>
    <w:rsid w:val="00A108CF"/>
    <w:rsid w:val="00A43651"/>
    <w:rsid w:val="00A441AF"/>
    <w:rsid w:val="00A53CEB"/>
    <w:rsid w:val="00A67B8A"/>
    <w:rsid w:val="00A7036E"/>
    <w:rsid w:val="00A7308F"/>
    <w:rsid w:val="00A76DA1"/>
    <w:rsid w:val="00A807BE"/>
    <w:rsid w:val="00A85ECC"/>
    <w:rsid w:val="00A860F7"/>
    <w:rsid w:val="00A9014C"/>
    <w:rsid w:val="00A9329E"/>
    <w:rsid w:val="00A93C6D"/>
    <w:rsid w:val="00A9718D"/>
    <w:rsid w:val="00AA632E"/>
    <w:rsid w:val="00AB32DA"/>
    <w:rsid w:val="00AB46E4"/>
    <w:rsid w:val="00AE064D"/>
    <w:rsid w:val="00AF1F6B"/>
    <w:rsid w:val="00B05A9D"/>
    <w:rsid w:val="00B22F7A"/>
    <w:rsid w:val="00B444D6"/>
    <w:rsid w:val="00B47970"/>
    <w:rsid w:val="00B52649"/>
    <w:rsid w:val="00B52715"/>
    <w:rsid w:val="00B52CEB"/>
    <w:rsid w:val="00B66F99"/>
    <w:rsid w:val="00B6733C"/>
    <w:rsid w:val="00B72011"/>
    <w:rsid w:val="00B809F4"/>
    <w:rsid w:val="00B82395"/>
    <w:rsid w:val="00B825BB"/>
    <w:rsid w:val="00B86390"/>
    <w:rsid w:val="00B91540"/>
    <w:rsid w:val="00B93AA6"/>
    <w:rsid w:val="00B96498"/>
    <w:rsid w:val="00BA00C2"/>
    <w:rsid w:val="00BA69CD"/>
    <w:rsid w:val="00BB1E19"/>
    <w:rsid w:val="00BC1735"/>
    <w:rsid w:val="00BC760B"/>
    <w:rsid w:val="00BD4C71"/>
    <w:rsid w:val="00BE1346"/>
    <w:rsid w:val="00BE72B1"/>
    <w:rsid w:val="00BF1CE2"/>
    <w:rsid w:val="00BF2AE6"/>
    <w:rsid w:val="00BF57E2"/>
    <w:rsid w:val="00BF6EFA"/>
    <w:rsid w:val="00BF7E97"/>
    <w:rsid w:val="00C173CE"/>
    <w:rsid w:val="00C36E81"/>
    <w:rsid w:val="00C45B5F"/>
    <w:rsid w:val="00C54818"/>
    <w:rsid w:val="00C609AD"/>
    <w:rsid w:val="00C91BE4"/>
    <w:rsid w:val="00C97746"/>
    <w:rsid w:val="00CB648E"/>
    <w:rsid w:val="00CB762A"/>
    <w:rsid w:val="00CD7520"/>
    <w:rsid w:val="00D00BB3"/>
    <w:rsid w:val="00D03596"/>
    <w:rsid w:val="00D054BA"/>
    <w:rsid w:val="00D07734"/>
    <w:rsid w:val="00D16871"/>
    <w:rsid w:val="00D42211"/>
    <w:rsid w:val="00D43163"/>
    <w:rsid w:val="00D45867"/>
    <w:rsid w:val="00D4612F"/>
    <w:rsid w:val="00D9014F"/>
    <w:rsid w:val="00DA203A"/>
    <w:rsid w:val="00DA6ECD"/>
    <w:rsid w:val="00DB4EAD"/>
    <w:rsid w:val="00DC4BBE"/>
    <w:rsid w:val="00DC6F0C"/>
    <w:rsid w:val="00DD1284"/>
    <w:rsid w:val="00DE3FFC"/>
    <w:rsid w:val="00E02ADA"/>
    <w:rsid w:val="00E10348"/>
    <w:rsid w:val="00E13EDA"/>
    <w:rsid w:val="00E22786"/>
    <w:rsid w:val="00E262DE"/>
    <w:rsid w:val="00E26EF9"/>
    <w:rsid w:val="00E517E2"/>
    <w:rsid w:val="00E53BDA"/>
    <w:rsid w:val="00E602FC"/>
    <w:rsid w:val="00E651A1"/>
    <w:rsid w:val="00E75A36"/>
    <w:rsid w:val="00E84E9C"/>
    <w:rsid w:val="00EB56EF"/>
    <w:rsid w:val="00EC21F5"/>
    <w:rsid w:val="00EE7C51"/>
    <w:rsid w:val="00EF2297"/>
    <w:rsid w:val="00F00BCD"/>
    <w:rsid w:val="00F04A2B"/>
    <w:rsid w:val="00F31E75"/>
    <w:rsid w:val="00F32EC9"/>
    <w:rsid w:val="00F419E9"/>
    <w:rsid w:val="00F428E3"/>
    <w:rsid w:val="00F56E08"/>
    <w:rsid w:val="00F60FF2"/>
    <w:rsid w:val="00F62305"/>
    <w:rsid w:val="00F76754"/>
    <w:rsid w:val="00F8267C"/>
    <w:rsid w:val="00F96E3D"/>
    <w:rsid w:val="00FA1228"/>
    <w:rsid w:val="00FA3E1E"/>
    <w:rsid w:val="00FB3878"/>
    <w:rsid w:val="00FD12F5"/>
    <w:rsid w:val="00FD262C"/>
    <w:rsid w:val="00FE2D3C"/>
    <w:rsid w:val="00FE5D20"/>
    <w:rsid w:val="00FF25D0"/>
    <w:rsid w:val="00FF720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9E61"/>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styleId="UnresolvedMention">
    <w:name w:val="Unresolved Mention"/>
    <w:basedOn w:val="DefaultParagraphFont"/>
    <w:uiPriority w:val="99"/>
    <w:semiHidden/>
    <w:unhideWhenUsed/>
    <w:rsid w:val="00354698"/>
    <w:rPr>
      <w:color w:val="605E5C"/>
      <w:shd w:val="clear" w:color="auto" w:fill="E1DFDD"/>
    </w:rPr>
  </w:style>
  <w:style w:type="table" w:customStyle="1" w:styleId="TableGrid3">
    <w:name w:val="Table Grid3"/>
    <w:basedOn w:val="TableNormal"/>
    <w:next w:val="TableGrid"/>
    <w:uiPriority w:val="39"/>
    <w:rsid w:val="00A860F7"/>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860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2909">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64536134">
      <w:bodyDiv w:val="1"/>
      <w:marLeft w:val="0"/>
      <w:marRight w:val="0"/>
      <w:marTop w:val="0"/>
      <w:marBottom w:val="0"/>
      <w:divBdr>
        <w:top w:val="none" w:sz="0" w:space="0" w:color="auto"/>
        <w:left w:val="none" w:sz="0" w:space="0" w:color="auto"/>
        <w:bottom w:val="none" w:sz="0" w:space="0" w:color="auto"/>
        <w:right w:val="none" w:sz="0" w:space="0" w:color="auto"/>
      </w:divBdr>
    </w:div>
    <w:div w:id="1539199436">
      <w:bodyDiv w:val="1"/>
      <w:marLeft w:val="0"/>
      <w:marRight w:val="0"/>
      <w:marTop w:val="0"/>
      <w:marBottom w:val="0"/>
      <w:divBdr>
        <w:top w:val="none" w:sz="0" w:space="0" w:color="auto"/>
        <w:left w:val="none" w:sz="0" w:space="0" w:color="auto"/>
        <w:bottom w:val="none" w:sz="0" w:space="0" w:color="auto"/>
        <w:right w:val="none" w:sz="0" w:space="0" w:color="auto"/>
      </w:divBdr>
    </w:div>
    <w:div w:id="1678574926">
      <w:bodyDiv w:val="1"/>
      <w:marLeft w:val="0"/>
      <w:marRight w:val="0"/>
      <w:marTop w:val="0"/>
      <w:marBottom w:val="0"/>
      <w:divBdr>
        <w:top w:val="none" w:sz="0" w:space="0" w:color="auto"/>
        <w:left w:val="none" w:sz="0" w:space="0" w:color="auto"/>
        <w:bottom w:val="none" w:sz="0" w:space="0" w:color="auto"/>
        <w:right w:val="none" w:sz="0" w:space="0" w:color="auto"/>
      </w:divBdr>
    </w:div>
    <w:div w:id="1698389823">
      <w:bodyDiv w:val="1"/>
      <w:marLeft w:val="0"/>
      <w:marRight w:val="0"/>
      <w:marTop w:val="0"/>
      <w:marBottom w:val="0"/>
      <w:divBdr>
        <w:top w:val="none" w:sz="0" w:space="0" w:color="auto"/>
        <w:left w:val="none" w:sz="0" w:space="0" w:color="auto"/>
        <w:bottom w:val="none" w:sz="0" w:space="0" w:color="auto"/>
        <w:right w:val="none" w:sz="0" w:space="0" w:color="auto"/>
      </w:divBdr>
    </w:div>
    <w:div w:id="174695212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02B9FD9647466CA79C6096CB23FB1C"/>
        <w:category>
          <w:name w:val="General"/>
          <w:gallery w:val="placeholder"/>
        </w:category>
        <w:types>
          <w:type w:val="bbPlcHdr"/>
        </w:types>
        <w:behaviors>
          <w:behavior w:val="content"/>
        </w:behaviors>
        <w:guid w:val="{18388A3C-7EA3-4BDE-A3B9-943182843928}"/>
      </w:docPartPr>
      <w:docPartBody>
        <w:p w:rsidR="003D0471" w:rsidRDefault="00680FEF" w:rsidP="00680FEF">
          <w:pPr>
            <w:pStyle w:val="6E02B9FD9647466CA79C6096CB23FB1C"/>
          </w:pPr>
          <w:r w:rsidRPr="00DF74B4">
            <w:rPr>
              <w:rStyle w:val="PlaceholderText"/>
            </w:rPr>
            <w:t>Choose an item.</w:t>
          </w:r>
        </w:p>
      </w:docPartBody>
    </w:docPart>
    <w:docPart>
      <w:docPartPr>
        <w:name w:val="01AE22C654C24C9EB15A5073A2C9C410"/>
        <w:category>
          <w:name w:val="General"/>
          <w:gallery w:val="placeholder"/>
        </w:category>
        <w:types>
          <w:type w:val="bbPlcHdr"/>
        </w:types>
        <w:behaviors>
          <w:behavior w:val="content"/>
        </w:behaviors>
        <w:guid w:val="{E379EC71-37AB-4A11-B522-A0F2C1D5D0BE}"/>
      </w:docPartPr>
      <w:docPartBody>
        <w:p w:rsidR="003D0471" w:rsidRDefault="00680FEF" w:rsidP="00680FEF">
          <w:pPr>
            <w:pStyle w:val="01AE22C654C24C9EB15A5073A2C9C410"/>
          </w:pPr>
          <w:r w:rsidRPr="00DF74B4">
            <w:rPr>
              <w:rStyle w:val="PlaceholderText"/>
            </w:rPr>
            <w:t>Choose an item.</w:t>
          </w:r>
        </w:p>
      </w:docPartBody>
    </w:docPart>
    <w:docPart>
      <w:docPartPr>
        <w:name w:val="181B1CC5E6F14F9C829322162F855ED2"/>
        <w:category>
          <w:name w:val="General"/>
          <w:gallery w:val="placeholder"/>
        </w:category>
        <w:types>
          <w:type w:val="bbPlcHdr"/>
        </w:types>
        <w:behaviors>
          <w:behavior w:val="content"/>
        </w:behaviors>
        <w:guid w:val="{574A2C86-75E4-4979-9890-16E46736ECD6}"/>
      </w:docPartPr>
      <w:docPartBody>
        <w:p w:rsidR="003D0471" w:rsidRDefault="00680FEF" w:rsidP="00680FEF">
          <w:pPr>
            <w:pStyle w:val="181B1CC5E6F14F9C829322162F855ED2"/>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A2B66"/>
    <w:rsid w:val="000D3E67"/>
    <w:rsid w:val="0013543B"/>
    <w:rsid w:val="003D0471"/>
    <w:rsid w:val="003D112A"/>
    <w:rsid w:val="003F0A1B"/>
    <w:rsid w:val="003F5A45"/>
    <w:rsid w:val="00502382"/>
    <w:rsid w:val="005E3D70"/>
    <w:rsid w:val="00680FEF"/>
    <w:rsid w:val="00700986"/>
    <w:rsid w:val="0074040C"/>
    <w:rsid w:val="00750C88"/>
    <w:rsid w:val="007A192D"/>
    <w:rsid w:val="008A40A2"/>
    <w:rsid w:val="008B365A"/>
    <w:rsid w:val="008F1BE6"/>
    <w:rsid w:val="0096485E"/>
    <w:rsid w:val="00966FD7"/>
    <w:rsid w:val="009F36D6"/>
    <w:rsid w:val="00A05F17"/>
    <w:rsid w:val="00A06C11"/>
    <w:rsid w:val="00C07848"/>
    <w:rsid w:val="00CD21F0"/>
    <w:rsid w:val="00D73AED"/>
    <w:rsid w:val="00E00CD6"/>
    <w:rsid w:val="00FB5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FEF"/>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622ACBAE27C644BF98E77374E563793E">
    <w:name w:val="622ACBAE27C644BF98E77374E563793E"/>
    <w:rsid w:val="00750C88"/>
  </w:style>
  <w:style w:type="paragraph" w:customStyle="1" w:styleId="519F9C2E42E64D1E92E461F632930BF9">
    <w:name w:val="519F9C2E42E64D1E92E461F632930BF9"/>
    <w:rsid w:val="00750C88"/>
  </w:style>
  <w:style w:type="paragraph" w:customStyle="1" w:styleId="99DD1A02E4664FED8F7C94EA380AD8DC">
    <w:name w:val="99DD1A02E4664FED8F7C94EA380AD8DC"/>
    <w:rsid w:val="00750C88"/>
  </w:style>
  <w:style w:type="paragraph" w:customStyle="1" w:styleId="208D141024CB41ED93E161B5BBE2DD7C">
    <w:name w:val="208D141024CB41ED93E161B5BBE2DD7C"/>
    <w:rsid w:val="00A05F17"/>
  </w:style>
  <w:style w:type="paragraph" w:customStyle="1" w:styleId="967EE90D068648748C94EDBBE908BB33">
    <w:name w:val="967EE90D068648748C94EDBBE908BB33"/>
    <w:rsid w:val="00A06C11"/>
  </w:style>
  <w:style w:type="paragraph" w:customStyle="1" w:styleId="D51F4B108CE84A178A19A6A691527366">
    <w:name w:val="D51F4B108CE84A178A19A6A691527366"/>
    <w:rsid w:val="00A06C11"/>
  </w:style>
  <w:style w:type="paragraph" w:customStyle="1" w:styleId="B75E9E3182604A1D89597D53EE48BB90">
    <w:name w:val="B75E9E3182604A1D89597D53EE48BB90"/>
    <w:rsid w:val="00A06C11"/>
  </w:style>
  <w:style w:type="paragraph" w:customStyle="1" w:styleId="8719247E36B44BE3BD078F0CFAED16BE">
    <w:name w:val="8719247E36B44BE3BD078F0CFAED16BE"/>
    <w:rsid w:val="00A06C11"/>
  </w:style>
  <w:style w:type="paragraph" w:customStyle="1" w:styleId="43823711A6C843DA827F01DFA02F5EAD">
    <w:name w:val="43823711A6C843DA827F01DFA02F5EAD"/>
    <w:rsid w:val="00A06C11"/>
  </w:style>
  <w:style w:type="paragraph" w:customStyle="1" w:styleId="6E02B9FD9647466CA79C6096CB23FB1C">
    <w:name w:val="6E02B9FD9647466CA79C6096CB23FB1C"/>
    <w:rsid w:val="00680FEF"/>
  </w:style>
  <w:style w:type="paragraph" w:customStyle="1" w:styleId="01AE22C654C24C9EB15A5073A2C9C410">
    <w:name w:val="01AE22C654C24C9EB15A5073A2C9C410"/>
    <w:rsid w:val="00680FEF"/>
  </w:style>
  <w:style w:type="paragraph" w:customStyle="1" w:styleId="181B1CC5E6F14F9C829322162F855ED2">
    <w:name w:val="181B1CC5E6F14F9C829322162F855ED2"/>
    <w:rsid w:val="00680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204D13A-9450-4DCD-8A51-B6450FB8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7</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9</cp:revision>
  <cp:lastPrinted>2019-04-02T13:14:00Z</cp:lastPrinted>
  <dcterms:created xsi:type="dcterms:W3CDTF">2019-04-11T03:46:00Z</dcterms:created>
  <dcterms:modified xsi:type="dcterms:W3CDTF">2019-04-12T01:30:00Z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itusGUID">
    <vt:lpwstr>9d87629b-c230-4d69-ad6a-96452344a480</vt:lpwstr>
  </property>
  <property fmtid="{D5CDD505-2E9C-101B-9397-08002B2CF9AE}" pid="9" name="SEC">
    <vt:lpwstr>UNCLASSIFIED</vt:lpwstr>
  </property>
  <property fmtid="{D5CDD505-2E9C-101B-9397-08002B2CF9AE}" pid="10" name="DLM">
    <vt:lpwstr>No DLM</vt:lpwstr>
  </property>
</Properties>
</file>