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21EC" w14:textId="4E959472" w:rsidR="00A10484" w:rsidRPr="006B1980" w:rsidRDefault="00433AD0" w:rsidP="006B1980">
      <w:pPr>
        <w:pStyle w:val="Title"/>
        <w:jc w:val="center"/>
        <w:rPr>
          <w:b/>
        </w:rPr>
      </w:pPr>
      <w:r>
        <w:rPr>
          <w:b/>
        </w:rPr>
        <w:t>Election</w:t>
      </w:r>
      <w:r w:rsidR="005C3032" w:rsidRPr="006B1980">
        <w:rPr>
          <w:b/>
        </w:rPr>
        <w:t xml:space="preserve"> 2019 - </w:t>
      </w:r>
      <w:r w:rsidR="009B7A27">
        <w:rPr>
          <w:b/>
        </w:rPr>
        <w:t>Housing</w:t>
      </w:r>
    </w:p>
    <w:p w14:paraId="405A5BF1" w14:textId="77777777" w:rsidR="00566DCE" w:rsidRDefault="00566DCE" w:rsidP="00952796">
      <w:pPr>
        <w:pStyle w:val="Heading1"/>
        <w:spacing w:before="0" w:after="120" w:line="276" w:lineRule="auto"/>
        <w:rPr>
          <w:color w:val="DE5C22"/>
        </w:rPr>
      </w:pPr>
    </w:p>
    <w:p w14:paraId="5D4924E0" w14:textId="40455F00" w:rsidR="00952796" w:rsidRPr="00EC21F5" w:rsidRDefault="00952796" w:rsidP="00952796">
      <w:pPr>
        <w:pStyle w:val="Heading1"/>
        <w:spacing w:before="0" w:after="120" w:line="276" w:lineRule="auto"/>
        <w:rPr>
          <w:color w:val="DE5C22"/>
        </w:rPr>
      </w:pPr>
      <w:r w:rsidRPr="00EC21F5">
        <w:rPr>
          <w:color w:val="DE5C22"/>
        </w:rPr>
        <w:t>Why is this an issue for women?</w:t>
      </w:r>
    </w:p>
    <w:p w14:paraId="18F80A34" w14:textId="6E75FB3A" w:rsidR="009B71FF" w:rsidRPr="0031237B" w:rsidRDefault="009B71FF" w:rsidP="00F530A2">
      <w:pPr>
        <w:jc w:val="both"/>
        <w:rPr>
          <w:rFonts w:ascii="Calibri" w:eastAsia="Times New Roman" w:hAnsi="Calibri" w:cs="Calibri"/>
          <w:color w:val="FF0000"/>
          <w:lang w:eastAsia="en-GB"/>
        </w:rPr>
      </w:pPr>
      <w:r w:rsidRPr="009B71FF">
        <w:rPr>
          <w:rFonts w:ascii="Calibri" w:eastAsia="Times New Roman" w:hAnsi="Calibri" w:cs="Calibri"/>
          <w:lang w:eastAsia="en-GB"/>
        </w:rPr>
        <w:t xml:space="preserve">Women are more reliant on housing assistance and services because of violence, economic disadvantage and caring responsibilities. Shortcomings, gaps and failings in these systems disproportionately impact on women. For example, women make up </w:t>
      </w:r>
      <w:r w:rsidRPr="009B71FF">
        <w:rPr>
          <w:rFonts w:ascii="Calibri" w:eastAsia="Times New Roman" w:hAnsi="Calibri" w:cs="Calibri"/>
          <w:b/>
          <w:lang w:eastAsia="en-GB"/>
        </w:rPr>
        <w:t>62.2%</w:t>
      </w:r>
      <w:r w:rsidRPr="009B71FF">
        <w:rPr>
          <w:rFonts w:ascii="Calibri" w:eastAsia="Times New Roman" w:hAnsi="Calibri" w:cs="Calibri"/>
          <w:lang w:eastAsia="en-GB"/>
        </w:rPr>
        <w:t xml:space="preserve"> of the 416,640 single people who remain in housing stress </w:t>
      </w:r>
      <w:r w:rsidRPr="009B71FF">
        <w:rPr>
          <w:rFonts w:ascii="Calibri" w:eastAsia="Times New Roman" w:hAnsi="Calibri" w:cs="Calibri"/>
          <w:b/>
          <w:lang w:eastAsia="en-GB"/>
        </w:rPr>
        <w:t>after</w:t>
      </w:r>
      <w:r w:rsidRPr="009B71FF">
        <w:rPr>
          <w:rFonts w:ascii="Calibri" w:eastAsia="Times New Roman" w:hAnsi="Calibri" w:cs="Calibri"/>
          <w:lang w:eastAsia="en-GB"/>
        </w:rPr>
        <w:t xml:space="preserve"> receipt of Commonwealth Rent Assistance (CRA).</w:t>
      </w:r>
      <w:r w:rsidRPr="009B71FF">
        <w:rPr>
          <w:rFonts w:ascii="Calibri" w:eastAsia="Times New Roman" w:hAnsi="Calibri" w:cs="Calibri"/>
          <w:vertAlign w:val="superscript"/>
          <w:lang w:eastAsia="en-GB"/>
        </w:rPr>
        <w:footnoteReference w:id="1"/>
      </w:r>
      <w:r w:rsidRPr="009B71FF">
        <w:rPr>
          <w:rFonts w:ascii="Calibri" w:eastAsia="Times New Roman" w:hAnsi="Calibri" w:cs="Calibri"/>
          <w:lang w:eastAsia="en-GB"/>
        </w:rPr>
        <w:t xml:space="preserve">  </w:t>
      </w:r>
    </w:p>
    <w:p w14:paraId="7EAC1CC4" w14:textId="77777777" w:rsidR="009B71FF" w:rsidRPr="009B71FF" w:rsidRDefault="009B71FF" w:rsidP="00F530A2">
      <w:pPr>
        <w:jc w:val="both"/>
        <w:rPr>
          <w:rFonts w:ascii="Calibri" w:eastAsia="Times New Roman" w:hAnsi="Calibri" w:cs="Calibri"/>
          <w:lang w:eastAsia="en-GB"/>
        </w:rPr>
      </w:pPr>
      <w:r w:rsidRPr="009B71FF">
        <w:rPr>
          <w:rFonts w:ascii="Calibri" w:eastAsia="Times New Roman" w:hAnsi="Calibri" w:cs="Calibri"/>
          <w:lang w:eastAsia="en-GB"/>
        </w:rPr>
        <w:t xml:space="preserve">Women are significantly more likely than men to lose their housing as a result of violence. Overall, of the 288 000 people assisted by specialist homelessness services in 2016-17, 40% were experiencing domestic and family violence. </w:t>
      </w:r>
      <w:r w:rsidRPr="009B71FF">
        <w:rPr>
          <w:rFonts w:ascii="Calibri" w:eastAsia="Times New Roman" w:hAnsi="Calibri" w:cs="Calibri"/>
          <w:b/>
          <w:lang w:eastAsia="en-GB"/>
        </w:rPr>
        <w:t>Ninety-four per cent</w:t>
      </w:r>
      <w:r w:rsidRPr="009B71FF">
        <w:rPr>
          <w:rFonts w:ascii="Calibri" w:eastAsia="Times New Roman" w:hAnsi="Calibri" w:cs="Calibri"/>
          <w:lang w:eastAsia="en-GB"/>
        </w:rPr>
        <w:t xml:space="preserve"> of people experiencing domestic and family violence and being assisted by specialist homelessness services are women and children.</w:t>
      </w:r>
    </w:p>
    <w:p w14:paraId="2BD88E08" w14:textId="349912BB" w:rsidR="009B71FF" w:rsidRPr="009B71FF" w:rsidRDefault="009B71FF" w:rsidP="00F530A2">
      <w:pPr>
        <w:numPr>
          <w:ilvl w:val="0"/>
          <w:numId w:val="43"/>
        </w:numPr>
        <w:ind w:left="284" w:hanging="284"/>
        <w:jc w:val="both"/>
        <w:rPr>
          <w:rFonts w:ascii="Calibri" w:eastAsia="Times New Roman" w:hAnsi="Calibri" w:cs="Calibri"/>
          <w:lang w:val="en-AU" w:eastAsia="en-GB"/>
        </w:rPr>
      </w:pPr>
      <w:r w:rsidRPr="009B71FF">
        <w:rPr>
          <w:rFonts w:ascii="Calibri" w:eastAsia="Times New Roman" w:hAnsi="Calibri" w:cs="Calibri"/>
          <w:lang w:val="en-AU" w:eastAsia="en-GB"/>
        </w:rPr>
        <w:t xml:space="preserve">According to the </w:t>
      </w:r>
      <w:r w:rsidRPr="00922F2D">
        <w:rPr>
          <w:lang w:val="en-AU" w:eastAsia="en-GB"/>
        </w:rPr>
        <w:t>2016 Personal Safety Survey</w:t>
      </w:r>
      <w:r w:rsidRPr="009B71FF">
        <w:rPr>
          <w:rFonts w:ascii="Calibri" w:eastAsia="Times New Roman" w:hAnsi="Calibri" w:cs="Calibri"/>
          <w:lang w:val="en-AU" w:eastAsia="en-GB"/>
        </w:rPr>
        <w:t>, of women who have previously temporarily separated from previous partners who were violent, 11.2% cited “nowhere else to go” as a reason for returning to the relationship</w:t>
      </w:r>
      <w:r w:rsidR="00922F2D">
        <w:rPr>
          <w:rFonts w:ascii="Calibri" w:eastAsia="Times New Roman" w:hAnsi="Calibri" w:cs="Calibri"/>
          <w:lang w:val="en-AU" w:eastAsia="en-GB"/>
        </w:rPr>
        <w:t xml:space="preserve"> (ABS, 2017)</w:t>
      </w:r>
      <w:r w:rsidRPr="009B71FF">
        <w:rPr>
          <w:rFonts w:ascii="Calibri" w:eastAsia="Times New Roman" w:hAnsi="Calibri" w:cs="Calibri"/>
          <w:lang w:val="en-AU" w:eastAsia="en-GB"/>
        </w:rPr>
        <w:t>.</w:t>
      </w:r>
      <w:r w:rsidRPr="009B71FF">
        <w:rPr>
          <w:rFonts w:ascii="Calibri" w:eastAsia="Times New Roman" w:hAnsi="Calibri" w:cs="Calibri"/>
          <w:vertAlign w:val="superscript"/>
          <w:lang w:val="en-AU" w:eastAsia="en-GB"/>
        </w:rPr>
        <w:t xml:space="preserve"> </w:t>
      </w:r>
      <w:r w:rsidRPr="009B71FF">
        <w:rPr>
          <w:rFonts w:ascii="Calibri" w:eastAsia="Times New Roman" w:hAnsi="Calibri" w:cs="Calibri"/>
          <w:lang w:val="en-AU" w:eastAsia="en-GB"/>
        </w:rPr>
        <w:t xml:space="preserve"> As a result, </w:t>
      </w:r>
      <w:hyperlink r:id="rId11" w:history="1">
        <w:r w:rsidRPr="00922F2D">
          <w:t>a lack of affordable housing is linked to women remaining in violent relationships</w:t>
        </w:r>
      </w:hyperlink>
      <w:r w:rsidR="00922F2D" w:rsidRPr="00922F2D">
        <w:t xml:space="preserve"> (Wendt, 2015)</w:t>
      </w:r>
      <w:r w:rsidRPr="009B71FF">
        <w:rPr>
          <w:rFonts w:ascii="Calibri" w:eastAsia="Times New Roman" w:hAnsi="Calibri" w:cs="Calibri"/>
          <w:lang w:val="en-AU" w:eastAsia="en-GB"/>
        </w:rPr>
        <w:t xml:space="preserve">. </w:t>
      </w:r>
      <w:hyperlink r:id="rId12" w:history="1">
        <w:r w:rsidRPr="00922F2D">
          <w:t>Women on temporary visas experiencing violence are especially disadvantaged and crisis and long-term housing has been identified as the service most required by this group</w:t>
        </w:r>
      </w:hyperlink>
      <w:r w:rsidR="00922F2D" w:rsidRPr="00922F2D">
        <w:t xml:space="preserve"> (National Advocacy Group on Women on Temporary Visas Experiencing Violence, 2018)</w:t>
      </w:r>
      <w:r w:rsidRPr="00922F2D">
        <w:t>.</w:t>
      </w:r>
    </w:p>
    <w:p w14:paraId="2DCD8214" w14:textId="77777777" w:rsidR="009B71FF" w:rsidRPr="009B71FF" w:rsidRDefault="009B71FF" w:rsidP="00F530A2">
      <w:pPr>
        <w:jc w:val="both"/>
        <w:rPr>
          <w:rFonts w:ascii="Calibri" w:eastAsia="Times New Roman" w:hAnsi="Calibri" w:cs="Calibri"/>
          <w:lang w:eastAsia="en-GB"/>
        </w:rPr>
      </w:pPr>
      <w:r w:rsidRPr="009B71FF">
        <w:rPr>
          <w:rFonts w:ascii="Calibri" w:eastAsia="Times New Roman" w:hAnsi="Calibri" w:cs="Calibri"/>
          <w:lang w:eastAsia="en-GB"/>
        </w:rPr>
        <w:t>The confluence of economic inequality and unaffordable housing is seen in the high rates of housing stress among single mothers and the rising ranks of single, older women experiencing homelessness.</w:t>
      </w:r>
    </w:p>
    <w:p w14:paraId="40040372" w14:textId="10379086" w:rsidR="009B71FF" w:rsidRPr="00922F2D" w:rsidRDefault="009B71FF" w:rsidP="00F530A2">
      <w:pPr>
        <w:numPr>
          <w:ilvl w:val="0"/>
          <w:numId w:val="43"/>
        </w:numPr>
        <w:ind w:left="284" w:hanging="284"/>
        <w:jc w:val="both"/>
      </w:pPr>
      <w:r w:rsidRPr="00922F2D">
        <w:t>Across Australia there are 89,700 single mother-led households living in rental stress</w:t>
      </w:r>
      <w:r w:rsidR="00922F2D" w:rsidRPr="00922F2D">
        <w:t xml:space="preserve"> (</w:t>
      </w:r>
      <w:proofErr w:type="spellStart"/>
      <w:r w:rsidR="00922F2D" w:rsidRPr="00922F2D">
        <w:t>ABS</w:t>
      </w:r>
      <w:r w:rsidR="00922F2D">
        <w:t>a</w:t>
      </w:r>
      <w:proofErr w:type="spellEnd"/>
      <w:r w:rsidR="00922F2D" w:rsidRPr="00922F2D">
        <w:t>, 2018)</w:t>
      </w:r>
      <w:r w:rsidRPr="00922F2D">
        <w:t xml:space="preserve">. </w:t>
      </w:r>
    </w:p>
    <w:p w14:paraId="291A05EF" w14:textId="1E88FEA1" w:rsidR="00DE3FFC" w:rsidRPr="009B7A27" w:rsidRDefault="000A6F49" w:rsidP="00F530A2">
      <w:pPr>
        <w:numPr>
          <w:ilvl w:val="0"/>
          <w:numId w:val="43"/>
        </w:numPr>
        <w:ind w:left="284" w:hanging="284"/>
        <w:jc w:val="both"/>
        <w:rPr>
          <w:rFonts w:ascii="Calibri" w:eastAsia="Times New Roman" w:hAnsi="Calibri" w:cs="Calibri"/>
          <w:lang w:val="en-AU" w:eastAsia="en-GB"/>
        </w:rPr>
      </w:pPr>
      <w:hyperlink r:id="rId13" w:history="1">
        <w:r w:rsidR="009B71FF" w:rsidRPr="00922F2D">
          <w:t>From 2006 to 2016 there was a 97% jump in the number of older women in the private rental market</w:t>
        </w:r>
      </w:hyperlink>
      <w:r w:rsidR="00922F2D" w:rsidRPr="00922F2D">
        <w:t xml:space="preserve"> (National Older Women’s Housing and Homelessness Working Group, 2018)</w:t>
      </w:r>
      <w:r w:rsidR="009B71FF" w:rsidRPr="00922F2D">
        <w:t xml:space="preserve">. </w:t>
      </w:r>
      <w:hyperlink r:id="rId14" w:anchor="Data" w:history="1">
        <w:r w:rsidR="009B71FF" w:rsidRPr="00922F2D">
          <w:t>Between the 2011 and 2016 Census, the numbers of women aged 55+ experiencing homelessness rose by 31%</w:t>
        </w:r>
      </w:hyperlink>
      <w:r w:rsidR="00922F2D" w:rsidRPr="00922F2D">
        <w:t xml:space="preserve"> (ABSb, 2018)</w:t>
      </w:r>
      <w:r w:rsidR="009B71FF" w:rsidRPr="009B71FF">
        <w:rPr>
          <w:rFonts w:ascii="Calibri" w:eastAsia="Times New Roman" w:hAnsi="Calibri" w:cs="Calibri"/>
          <w:lang w:val="en-AU" w:eastAsia="en-GB"/>
        </w:rPr>
        <w:t xml:space="preserve">. Data from the </w:t>
      </w:r>
      <w:r w:rsidR="009B71FF" w:rsidRPr="00922F2D">
        <w:rPr>
          <w:lang w:val="en-AU" w:eastAsia="en-GB"/>
        </w:rPr>
        <w:t>Australian Institute of Health and Welfare</w:t>
      </w:r>
      <w:r w:rsidR="009B71FF" w:rsidRPr="009B71FF">
        <w:rPr>
          <w:rFonts w:ascii="Calibri" w:eastAsia="Times New Roman" w:hAnsi="Calibri" w:cs="Calibri"/>
          <w:lang w:val="en-AU" w:eastAsia="en-GB"/>
        </w:rPr>
        <w:t xml:space="preserve"> indicate a 10.8% annual average increase of women aged 55+ assisted by specialist homelessness services between 2011-12 and 2017-18. For the total specialist homelessness services population, the average annual increase has been 3.4%</w:t>
      </w:r>
      <w:r w:rsidR="00922F2D">
        <w:rPr>
          <w:rFonts w:ascii="Calibri" w:eastAsia="Times New Roman" w:hAnsi="Calibri" w:cs="Calibri"/>
          <w:lang w:val="en-AU" w:eastAsia="en-GB"/>
        </w:rPr>
        <w:t xml:space="preserve"> (AIHW, 2018)</w:t>
      </w:r>
      <w:r w:rsidR="009B71FF" w:rsidRPr="009B71FF">
        <w:rPr>
          <w:rFonts w:ascii="Calibri" w:eastAsia="Times New Roman" w:hAnsi="Calibri" w:cs="Calibri"/>
          <w:lang w:val="en-AU" w:eastAsia="en-GB"/>
        </w:rPr>
        <w:t>.</w:t>
      </w:r>
      <w:r w:rsidR="009B71FF" w:rsidRPr="009B71FF">
        <w:rPr>
          <w:rFonts w:ascii="Calibri" w:eastAsia="Times New Roman" w:hAnsi="Calibri" w:cs="Calibri"/>
          <w:vertAlign w:val="superscript"/>
          <w:lang w:val="en-AU" w:eastAsia="en-GB"/>
        </w:rPr>
        <w:t xml:space="preserve">  </w:t>
      </w:r>
    </w:p>
    <w:p w14:paraId="6AFADE40" w14:textId="77777777" w:rsidR="00320FB6" w:rsidRDefault="00320FB6">
      <w:pPr>
        <w:rPr>
          <w:rFonts w:asciiTheme="majorHAnsi" w:eastAsiaTheme="majorEastAsia" w:hAnsiTheme="majorHAnsi" w:cstheme="majorBidi"/>
          <w:b/>
          <w:bCs/>
          <w:smallCaps/>
          <w:color w:val="DE5C22"/>
          <w:sz w:val="36"/>
          <w:szCs w:val="36"/>
        </w:rPr>
      </w:pPr>
      <w:r>
        <w:rPr>
          <w:rFonts w:asciiTheme="majorHAnsi" w:eastAsiaTheme="majorEastAsia" w:hAnsiTheme="majorHAnsi" w:cstheme="majorBidi"/>
          <w:b/>
          <w:bCs/>
          <w:smallCaps/>
          <w:color w:val="DE5C22"/>
          <w:sz w:val="36"/>
          <w:szCs w:val="36"/>
        </w:rPr>
        <w:br w:type="page"/>
      </w:r>
    </w:p>
    <w:p w14:paraId="40821790" w14:textId="4A7AFAF8" w:rsidR="00433AD0" w:rsidRPr="00502A64" w:rsidRDefault="00433AD0" w:rsidP="00433AD0">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433AD0" w:rsidRPr="00502A64" w14:paraId="269F402F"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59CEBCDD" w14:textId="77777777" w:rsidR="00433AD0" w:rsidRPr="00502A64" w:rsidRDefault="00433AD0"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6B30440C" w14:textId="77777777" w:rsidR="00433AD0" w:rsidRPr="00502A64" w:rsidRDefault="00433AD0"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35AF716D" w14:textId="77777777" w:rsidR="00433AD0" w:rsidRPr="00502A64" w:rsidRDefault="00433AD0"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466E1FE5" w14:textId="77777777" w:rsidR="00433AD0" w:rsidRPr="00502A64" w:rsidRDefault="00433AD0" w:rsidP="00433AD0">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433AD0" w:rsidRPr="00502A64" w14:paraId="33B893ED" w14:textId="77777777" w:rsidTr="00555D83">
        <w:tc>
          <w:tcPr>
            <w:tcW w:w="9350" w:type="dxa"/>
            <w:gridSpan w:val="3"/>
            <w:shd w:val="clear" w:color="auto" w:fill="ED7D31"/>
          </w:tcPr>
          <w:p w14:paraId="09CA5F59" w14:textId="77777777" w:rsidR="00433AD0" w:rsidRPr="00502A64" w:rsidRDefault="00433AD0"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433AD0" w:rsidRPr="00502A64" w14:paraId="37423A04" w14:textId="77777777" w:rsidTr="00555D83">
        <w:tc>
          <w:tcPr>
            <w:tcW w:w="9350" w:type="dxa"/>
            <w:gridSpan w:val="3"/>
          </w:tcPr>
          <w:p w14:paraId="4B0FC696" w14:textId="644A82CC" w:rsidR="00433AD0" w:rsidRPr="00502A64" w:rsidRDefault="00566DCE" w:rsidP="00555D83">
            <w:pPr>
              <w:rPr>
                <w:rFonts w:ascii="Calibri" w:eastAsia="Times New Roman" w:hAnsi="Calibri" w:cs="Calibri"/>
                <w:b/>
                <w:sz w:val="20"/>
                <w:szCs w:val="20"/>
                <w:lang w:eastAsia="en-GB"/>
              </w:rPr>
            </w:pPr>
            <w:r w:rsidRPr="0066640E">
              <w:rPr>
                <w:rFonts w:ascii="Calibri" w:eastAsia="Times New Roman" w:hAnsi="Calibri" w:cs="Times New Roman"/>
                <w:sz w:val="20"/>
                <w:szCs w:val="20"/>
                <w:lang w:val="en-US"/>
              </w:rPr>
              <w:t>NFAW recommends that a comprehensive gender-responsive National Housing Strategy be developed.</w:t>
            </w:r>
            <w:r>
              <w:rPr>
                <w:rFonts w:ascii="Calibri" w:eastAsia="Times New Roman" w:hAnsi="Calibri" w:cs="Times New Roman"/>
                <w:sz w:val="20"/>
                <w:szCs w:val="20"/>
                <w:lang w:val="en-US"/>
              </w:rPr>
              <w:t xml:space="preserve"> Key components are listed below.</w:t>
            </w:r>
          </w:p>
        </w:tc>
      </w:tr>
      <w:tr w:rsidR="00433AD0" w:rsidRPr="00502A64" w14:paraId="79B678BF" w14:textId="77777777" w:rsidTr="00555D83">
        <w:trPr>
          <w:trHeight w:val="248"/>
        </w:trPr>
        <w:tc>
          <w:tcPr>
            <w:tcW w:w="9350" w:type="dxa"/>
            <w:gridSpan w:val="3"/>
            <w:shd w:val="clear" w:color="auto" w:fill="FDE5CC" w:themeFill="accent1" w:themeFillTint="33"/>
          </w:tcPr>
          <w:p w14:paraId="02B876E9" w14:textId="77777777" w:rsidR="00433AD0" w:rsidRPr="00502A64" w:rsidRDefault="00433A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433AD0" w:rsidRPr="00502A64" w14:paraId="79CB3DFB" w14:textId="77777777" w:rsidTr="00555D83">
        <w:trPr>
          <w:trHeight w:val="248"/>
        </w:trPr>
        <w:tc>
          <w:tcPr>
            <w:tcW w:w="3116" w:type="dxa"/>
            <w:shd w:val="clear" w:color="auto" w:fill="FFFFFF" w:themeFill="background1"/>
          </w:tcPr>
          <w:p w14:paraId="684328C1" w14:textId="77777777" w:rsidR="00433AD0" w:rsidRPr="00502A64" w:rsidRDefault="00433A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37F5E22" w14:textId="77777777" w:rsidR="00433AD0" w:rsidRPr="00502A64" w:rsidRDefault="00433A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84B3F60" w14:textId="77777777" w:rsidR="00433AD0" w:rsidRPr="00502A64" w:rsidRDefault="00433A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566DCE" w:rsidRPr="00502A64" w14:paraId="1A637333" w14:textId="77777777" w:rsidTr="00EE3D1E">
        <w:trPr>
          <w:trHeight w:val="247"/>
        </w:trPr>
        <w:tc>
          <w:tcPr>
            <w:tcW w:w="3116" w:type="dxa"/>
            <w:shd w:val="clear" w:color="auto" w:fill="F9B268" w:themeFill="accent1" w:themeFillTint="99"/>
          </w:tcPr>
          <w:p w14:paraId="0515CCFC" w14:textId="5D36F989" w:rsidR="00566DCE" w:rsidRPr="005E4A66" w:rsidRDefault="000E2D41" w:rsidP="00566DCE">
            <w:pPr>
              <w:rPr>
                <w:rFonts w:ascii="Calibri" w:eastAsia="Times New Roman" w:hAnsi="Calibri" w:cs="Calibri"/>
                <w:sz w:val="20"/>
                <w:szCs w:val="20"/>
                <w:lang w:eastAsia="en-GB"/>
              </w:rPr>
            </w:pPr>
            <w:r w:rsidRPr="005E4A66">
              <w:rPr>
                <w:rFonts w:ascii="Calibri" w:eastAsia="Times New Roman" w:hAnsi="Calibri" w:cs="Calibri"/>
                <w:sz w:val="20"/>
                <w:szCs w:val="20"/>
                <w:lang w:eastAsia="en-GB"/>
              </w:rPr>
              <w:t xml:space="preserve">Labor is proposing a </w:t>
            </w:r>
            <w:hyperlink r:id="rId15" w:history="1">
              <w:r w:rsidRPr="00493DB4">
                <w:rPr>
                  <w:rStyle w:val="Hyperlink"/>
                  <w:rFonts w:ascii="Calibri" w:eastAsia="Times New Roman" w:hAnsi="Calibri" w:cs="Calibri"/>
                  <w:sz w:val="20"/>
                  <w:szCs w:val="20"/>
                  <w:lang w:eastAsia="en-GB"/>
                </w:rPr>
                <w:t>national housing strategy</w:t>
              </w:r>
            </w:hyperlink>
            <w:r w:rsidRPr="005E4A66">
              <w:rPr>
                <w:rFonts w:ascii="Calibri" w:eastAsia="Times New Roman" w:hAnsi="Calibri" w:cs="Calibri"/>
                <w:sz w:val="20"/>
                <w:szCs w:val="20"/>
                <w:lang w:eastAsia="en-GB"/>
              </w:rPr>
              <w:t xml:space="preserve"> </w:t>
            </w:r>
            <w:r w:rsidR="00B509A4" w:rsidRPr="005E4A66">
              <w:rPr>
                <w:rFonts w:ascii="Calibri" w:eastAsia="Times New Roman" w:hAnsi="Calibri" w:cs="Calibri"/>
                <w:sz w:val="20"/>
                <w:szCs w:val="20"/>
                <w:lang w:eastAsia="en-GB"/>
              </w:rPr>
              <w:t xml:space="preserve">with a range of policies across </w:t>
            </w:r>
            <w:r w:rsidR="00A33A73">
              <w:rPr>
                <w:rFonts w:ascii="Calibri" w:eastAsia="Times New Roman" w:hAnsi="Calibri" w:cs="Calibri"/>
                <w:sz w:val="20"/>
                <w:szCs w:val="20"/>
                <w:lang w:eastAsia="en-GB"/>
              </w:rPr>
              <w:t>the housing continuum</w:t>
            </w:r>
            <w:r w:rsidR="00B509A4" w:rsidRPr="005E4A66">
              <w:rPr>
                <w:rFonts w:ascii="Calibri" w:eastAsia="Times New Roman" w:hAnsi="Calibri" w:cs="Calibri"/>
                <w:sz w:val="20"/>
                <w:szCs w:val="20"/>
                <w:lang w:eastAsia="en-GB"/>
              </w:rPr>
              <w:t xml:space="preserve">. Part of the strategy includes </w:t>
            </w:r>
            <w:r w:rsidR="005E4A66" w:rsidRPr="005E4A66">
              <w:rPr>
                <w:rFonts w:ascii="Calibri" w:eastAsia="Times New Roman" w:hAnsi="Calibri" w:cs="Calibri"/>
                <w:sz w:val="20"/>
                <w:szCs w:val="20"/>
                <w:lang w:eastAsia="en-GB"/>
              </w:rPr>
              <w:t xml:space="preserve">reinstating a Minister for Housing and Homelessness, re-establishing the National Housing Supply Council and </w:t>
            </w:r>
            <w:r w:rsidR="005E4A66">
              <w:rPr>
                <w:rFonts w:ascii="Calibri" w:eastAsia="Times New Roman" w:hAnsi="Calibri" w:cs="Calibri"/>
                <w:sz w:val="20"/>
                <w:szCs w:val="20"/>
                <w:lang w:eastAsia="en-GB"/>
              </w:rPr>
              <w:t xml:space="preserve">leveraging </w:t>
            </w:r>
            <w:r w:rsidR="005E4A66" w:rsidRPr="005E4A66">
              <w:rPr>
                <w:rFonts w:ascii="Calibri" w:eastAsia="Times New Roman" w:hAnsi="Calibri" w:cs="Calibri"/>
                <w:sz w:val="20"/>
                <w:szCs w:val="20"/>
                <w:lang w:eastAsia="en-GB"/>
              </w:rPr>
              <w:t xml:space="preserve">COAG to advance a vacant property tax. </w:t>
            </w:r>
            <w:r w:rsidR="00C92C2E" w:rsidRPr="005E4A66">
              <w:rPr>
                <w:rFonts w:ascii="Calibri" w:eastAsia="Times New Roman" w:hAnsi="Calibri" w:cs="Calibri"/>
                <w:sz w:val="20"/>
                <w:szCs w:val="20"/>
                <w:lang w:eastAsia="en-GB"/>
              </w:rPr>
              <w:t xml:space="preserve"> </w:t>
            </w:r>
            <w:r w:rsidR="00B00B9E">
              <w:rPr>
                <w:rFonts w:ascii="Calibri" w:eastAsia="Times New Roman" w:hAnsi="Calibri" w:cs="Calibri"/>
                <w:sz w:val="20"/>
                <w:szCs w:val="20"/>
                <w:lang w:eastAsia="en-GB"/>
              </w:rPr>
              <w:t xml:space="preserve">Gender </w:t>
            </w:r>
            <w:r w:rsidR="002B0FD9">
              <w:rPr>
                <w:rFonts w:ascii="Calibri" w:eastAsia="Times New Roman" w:hAnsi="Calibri" w:cs="Calibri"/>
                <w:sz w:val="20"/>
                <w:szCs w:val="20"/>
                <w:lang w:eastAsia="en-GB"/>
              </w:rPr>
              <w:t xml:space="preserve">is limited to the domestic and family violence </w:t>
            </w:r>
            <w:r w:rsidR="00493DB4">
              <w:rPr>
                <w:rFonts w:ascii="Calibri" w:eastAsia="Times New Roman" w:hAnsi="Calibri" w:cs="Calibri"/>
                <w:sz w:val="20"/>
                <w:szCs w:val="20"/>
                <w:lang w:eastAsia="en-GB"/>
              </w:rPr>
              <w:t xml:space="preserve">component of the housing platform, however housing </w:t>
            </w:r>
            <w:r w:rsidR="009C7BFB">
              <w:rPr>
                <w:rFonts w:ascii="Calibri" w:eastAsia="Times New Roman" w:hAnsi="Calibri" w:cs="Calibri"/>
                <w:sz w:val="20"/>
                <w:szCs w:val="20"/>
                <w:lang w:eastAsia="en-GB"/>
              </w:rPr>
              <w:t xml:space="preserve">is a point of focus in the </w:t>
            </w:r>
            <w:hyperlink r:id="rId16" w:history="1">
              <w:r w:rsidR="009C7BFB" w:rsidRPr="00D7521F">
                <w:rPr>
                  <w:rStyle w:val="Hyperlink"/>
                  <w:rFonts w:ascii="Calibri" w:eastAsia="Times New Roman" w:hAnsi="Calibri" w:cs="Calibri"/>
                  <w:sz w:val="20"/>
                  <w:szCs w:val="20"/>
                  <w:lang w:eastAsia="en-GB"/>
                </w:rPr>
                <w:t>Setting the Agenda</w:t>
              </w:r>
            </w:hyperlink>
            <w:r w:rsidR="009C7BFB">
              <w:rPr>
                <w:rFonts w:ascii="Calibri" w:eastAsia="Times New Roman" w:hAnsi="Calibri" w:cs="Calibri"/>
                <w:sz w:val="20"/>
                <w:szCs w:val="20"/>
                <w:lang w:eastAsia="en-GB"/>
              </w:rPr>
              <w:t xml:space="preserve"> document. </w:t>
            </w:r>
            <w:r w:rsidR="002B0FD9">
              <w:rPr>
                <w:rFonts w:ascii="Calibri" w:eastAsia="Times New Roman" w:hAnsi="Calibri" w:cs="Calibri"/>
                <w:sz w:val="20"/>
                <w:szCs w:val="20"/>
                <w:lang w:eastAsia="en-GB"/>
              </w:rPr>
              <w:t xml:space="preserve"> </w:t>
            </w:r>
          </w:p>
          <w:p w14:paraId="30658A55" w14:textId="77777777" w:rsidR="00566DCE" w:rsidRPr="00502A64" w:rsidRDefault="00566DCE" w:rsidP="00566DCE">
            <w:pPr>
              <w:rPr>
                <w:rFonts w:ascii="Calibri" w:eastAsia="Times New Roman" w:hAnsi="Calibri" w:cs="Calibri"/>
                <w:b/>
                <w:sz w:val="20"/>
                <w:szCs w:val="20"/>
                <w:lang w:eastAsia="en-GB"/>
              </w:rPr>
            </w:pPr>
          </w:p>
        </w:tc>
        <w:tc>
          <w:tcPr>
            <w:tcW w:w="3117" w:type="dxa"/>
            <w:shd w:val="clear" w:color="auto" w:fill="FDE5CC" w:themeFill="accent1" w:themeFillTint="33"/>
          </w:tcPr>
          <w:p w14:paraId="4278ADDA" w14:textId="256D9865" w:rsidR="00566DCE" w:rsidRPr="00502A64" w:rsidRDefault="00B92EFD" w:rsidP="00566DCE">
            <w:pPr>
              <w:rPr>
                <w:rFonts w:ascii="Calibri" w:eastAsia="Times New Roman" w:hAnsi="Calibri" w:cs="Calibri"/>
                <w:b/>
                <w:sz w:val="20"/>
                <w:szCs w:val="20"/>
                <w:lang w:eastAsia="en-GB"/>
              </w:rPr>
            </w:pPr>
            <w:r>
              <w:rPr>
                <w:rFonts w:ascii="Calibri" w:eastAsia="Times New Roman" w:hAnsi="Calibri" w:cs="Times New Roman"/>
                <w:sz w:val="20"/>
                <w:szCs w:val="20"/>
              </w:rPr>
              <w:t xml:space="preserve">There is currently no over-arching national housing strategy.  </w:t>
            </w:r>
            <w:r w:rsidR="00AE229E">
              <w:rPr>
                <w:rFonts w:ascii="Calibri" w:eastAsia="Times New Roman" w:hAnsi="Calibri" w:cs="Times New Roman"/>
                <w:sz w:val="20"/>
                <w:szCs w:val="20"/>
              </w:rPr>
              <w:t xml:space="preserve">Safe housing in the context of domestic and family violence is a point of focus in the </w:t>
            </w:r>
            <w:hyperlink r:id="rId17" w:history="1">
              <w:r w:rsidR="00AE229E" w:rsidRPr="00AE229E">
                <w:rPr>
                  <w:rStyle w:val="Hyperlink"/>
                  <w:rFonts w:ascii="Calibri" w:eastAsia="Times New Roman" w:hAnsi="Calibri" w:cs="Times New Roman"/>
                  <w:sz w:val="20"/>
                  <w:szCs w:val="20"/>
                </w:rPr>
                <w:t>Women’s Policy</w:t>
              </w:r>
            </w:hyperlink>
            <w:r w:rsidR="00AE229E">
              <w:rPr>
                <w:rFonts w:ascii="Calibri" w:eastAsia="Times New Roman" w:hAnsi="Calibri" w:cs="Times New Roman"/>
                <w:sz w:val="20"/>
                <w:szCs w:val="20"/>
              </w:rPr>
              <w:t xml:space="preserve">. </w:t>
            </w:r>
          </w:p>
        </w:tc>
        <w:tc>
          <w:tcPr>
            <w:tcW w:w="3117" w:type="dxa"/>
            <w:shd w:val="clear" w:color="auto" w:fill="F9B268" w:themeFill="accent1" w:themeFillTint="99"/>
          </w:tcPr>
          <w:p w14:paraId="2AB26F45" w14:textId="1CEEF860" w:rsidR="00566DCE" w:rsidRPr="003D3F1D" w:rsidRDefault="003D3F1D" w:rsidP="00566DCE">
            <w:pPr>
              <w:rPr>
                <w:rFonts w:ascii="Calibri" w:eastAsia="Times New Roman" w:hAnsi="Calibri" w:cs="Calibri"/>
                <w:sz w:val="20"/>
                <w:szCs w:val="20"/>
                <w:lang w:eastAsia="en-GB"/>
              </w:rPr>
            </w:pPr>
            <w:r>
              <w:rPr>
                <w:rFonts w:ascii="Calibri" w:eastAsia="Times New Roman" w:hAnsi="Calibri" w:cs="Calibri"/>
                <w:sz w:val="20"/>
                <w:szCs w:val="20"/>
                <w:lang w:eastAsia="en-GB"/>
              </w:rPr>
              <w:t>Homes for All is the Australian greens national housing strategy w</w:t>
            </w:r>
            <w:r w:rsidR="00A33A73">
              <w:rPr>
                <w:rFonts w:ascii="Calibri" w:eastAsia="Times New Roman" w:hAnsi="Calibri" w:cs="Calibri"/>
                <w:sz w:val="20"/>
                <w:szCs w:val="20"/>
                <w:lang w:eastAsia="en-GB"/>
              </w:rPr>
              <w:t xml:space="preserve">ith a range of policies across the housing continuum.  </w:t>
            </w:r>
            <w:r w:rsidR="0064582D">
              <w:rPr>
                <w:rFonts w:ascii="Calibri" w:eastAsia="Times New Roman" w:hAnsi="Calibri" w:cs="Calibri"/>
                <w:sz w:val="20"/>
                <w:szCs w:val="20"/>
                <w:lang w:eastAsia="en-GB"/>
              </w:rPr>
              <w:t xml:space="preserve">Gender is limited to the domestic and family violence component of the platform, however housing is a point of focus in the </w:t>
            </w:r>
            <w:hyperlink r:id="rId18" w:history="1">
              <w:r w:rsidR="00951A9D" w:rsidRPr="00951A9D">
                <w:rPr>
                  <w:rStyle w:val="Hyperlink"/>
                  <w:rFonts w:ascii="Calibri" w:eastAsia="Times New Roman" w:hAnsi="Calibri" w:cs="Calibri"/>
                  <w:sz w:val="20"/>
                  <w:szCs w:val="20"/>
                  <w:lang w:eastAsia="en-GB"/>
                </w:rPr>
                <w:t>Equality for Women</w:t>
              </w:r>
            </w:hyperlink>
            <w:r w:rsidR="00951A9D">
              <w:rPr>
                <w:rFonts w:ascii="Calibri" w:eastAsia="Times New Roman" w:hAnsi="Calibri" w:cs="Calibri"/>
                <w:sz w:val="20"/>
                <w:szCs w:val="20"/>
                <w:lang w:eastAsia="en-GB"/>
              </w:rPr>
              <w:t xml:space="preserve"> policy initiative. </w:t>
            </w:r>
          </w:p>
        </w:tc>
      </w:tr>
      <w:tr w:rsidR="00566DCE" w:rsidRPr="00502A64" w14:paraId="691B2869" w14:textId="77777777" w:rsidTr="00555D83">
        <w:tc>
          <w:tcPr>
            <w:tcW w:w="9350" w:type="dxa"/>
            <w:gridSpan w:val="3"/>
            <w:shd w:val="clear" w:color="auto" w:fill="ED7D31"/>
          </w:tcPr>
          <w:p w14:paraId="744729CA" w14:textId="77777777" w:rsidR="00566DCE" w:rsidRPr="00502A64" w:rsidRDefault="00566DCE" w:rsidP="00566DCE">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566DCE" w:rsidRPr="00502A64" w14:paraId="208F7B90" w14:textId="77777777" w:rsidTr="00555D83">
        <w:tc>
          <w:tcPr>
            <w:tcW w:w="9350" w:type="dxa"/>
            <w:gridSpan w:val="3"/>
          </w:tcPr>
          <w:p w14:paraId="51EA3210" w14:textId="4E9F09E5" w:rsidR="00566DCE" w:rsidRPr="00502A64" w:rsidRDefault="00566DCE" w:rsidP="00566DCE">
            <w:pPr>
              <w:rPr>
                <w:rFonts w:ascii="Calibri" w:eastAsia="Times New Roman" w:hAnsi="Calibri" w:cs="Times New Roman"/>
                <w:sz w:val="20"/>
                <w:szCs w:val="20"/>
              </w:rPr>
            </w:pPr>
            <w:r>
              <w:rPr>
                <w:rFonts w:ascii="Calibri" w:eastAsia="Times New Roman" w:hAnsi="Calibri" w:cs="Calibri"/>
                <w:sz w:val="20"/>
                <w:szCs w:val="20"/>
                <w:lang w:val="en-US" w:eastAsia="en-GB"/>
              </w:rPr>
              <w:t>R</w:t>
            </w:r>
            <w:r w:rsidRPr="0070134D">
              <w:rPr>
                <w:rFonts w:ascii="Calibri" w:eastAsia="Times New Roman" w:hAnsi="Calibri" w:cs="Calibri"/>
                <w:sz w:val="20"/>
                <w:szCs w:val="20"/>
                <w:lang w:val="en-US" w:eastAsia="en-GB"/>
              </w:rPr>
              <w:t>eform tax settings to curb negative gearing and reduce the capital gains tax exemption</w:t>
            </w:r>
            <w:r>
              <w:rPr>
                <w:rFonts w:ascii="Calibri" w:eastAsia="Times New Roman" w:hAnsi="Calibri" w:cs="Calibri"/>
                <w:sz w:val="20"/>
                <w:szCs w:val="20"/>
                <w:lang w:val="en-US" w:eastAsia="en-GB"/>
              </w:rPr>
              <w:t>.</w:t>
            </w:r>
          </w:p>
        </w:tc>
      </w:tr>
      <w:tr w:rsidR="00566DCE" w:rsidRPr="00502A64" w14:paraId="51C4A7DD" w14:textId="77777777" w:rsidTr="00555D83">
        <w:trPr>
          <w:trHeight w:val="248"/>
        </w:trPr>
        <w:tc>
          <w:tcPr>
            <w:tcW w:w="9350" w:type="dxa"/>
            <w:gridSpan w:val="3"/>
            <w:shd w:val="clear" w:color="auto" w:fill="FDE5CC" w:themeFill="accent1" w:themeFillTint="33"/>
          </w:tcPr>
          <w:p w14:paraId="3B83FE6E" w14:textId="77777777" w:rsidR="00566DCE" w:rsidRPr="00502A64" w:rsidRDefault="00566DCE" w:rsidP="00566DCE">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566DCE" w:rsidRPr="00502A64" w14:paraId="3FCE7CDB" w14:textId="77777777" w:rsidTr="00555D83">
        <w:trPr>
          <w:trHeight w:val="248"/>
        </w:trPr>
        <w:tc>
          <w:tcPr>
            <w:tcW w:w="3116" w:type="dxa"/>
            <w:shd w:val="clear" w:color="auto" w:fill="FFFFFF" w:themeFill="background1"/>
          </w:tcPr>
          <w:p w14:paraId="0068A454"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4974D23A"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1B1DF41"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566DCE" w:rsidRPr="00502A64" w14:paraId="1915BB0D" w14:textId="77777777" w:rsidTr="003515FF">
        <w:trPr>
          <w:trHeight w:val="247"/>
        </w:trPr>
        <w:tc>
          <w:tcPr>
            <w:tcW w:w="3116" w:type="dxa"/>
            <w:shd w:val="clear" w:color="auto" w:fill="F9B268" w:themeFill="accent1" w:themeFillTint="99"/>
          </w:tcPr>
          <w:p w14:paraId="067E8465" w14:textId="626B1900" w:rsidR="00566DCE" w:rsidRPr="00E930BC" w:rsidRDefault="000A6F49" w:rsidP="00566DCE">
            <w:pPr>
              <w:rPr>
                <w:rFonts w:ascii="Calibri" w:eastAsia="Times New Roman" w:hAnsi="Calibri" w:cs="Calibri"/>
                <w:sz w:val="20"/>
                <w:szCs w:val="20"/>
                <w:lang w:eastAsia="en-GB"/>
              </w:rPr>
            </w:pPr>
            <w:hyperlink r:id="rId19" w:history="1">
              <w:r w:rsidR="00E930BC" w:rsidRPr="00901C0E">
                <w:rPr>
                  <w:rStyle w:val="Hyperlink"/>
                  <w:rFonts w:ascii="Calibri" w:eastAsia="Times New Roman" w:hAnsi="Calibri" w:cs="Calibri"/>
                  <w:sz w:val="20"/>
                  <w:szCs w:val="20"/>
                  <w:lang w:eastAsia="en-GB"/>
                </w:rPr>
                <w:t>Limit negative gearing</w:t>
              </w:r>
            </w:hyperlink>
            <w:r w:rsidR="00E930BC" w:rsidRPr="00E930BC">
              <w:rPr>
                <w:rFonts w:ascii="Calibri" w:eastAsia="Times New Roman" w:hAnsi="Calibri" w:cs="Calibri"/>
                <w:sz w:val="20"/>
                <w:szCs w:val="20"/>
                <w:lang w:eastAsia="en-GB"/>
              </w:rPr>
              <w:t xml:space="preserve"> to new build housing from 1 January 2020. Grandfather existing negatively geared investment properties from this date. </w:t>
            </w:r>
            <w:r w:rsidR="00641AF1">
              <w:rPr>
                <w:rFonts w:ascii="Calibri" w:eastAsia="Times New Roman" w:hAnsi="Calibri" w:cs="Calibri"/>
                <w:sz w:val="20"/>
                <w:szCs w:val="20"/>
                <w:lang w:eastAsia="en-GB"/>
              </w:rPr>
              <w:t xml:space="preserve">Halve the capital gains tax discount </w:t>
            </w:r>
            <w:r w:rsidR="00641AF1" w:rsidRPr="00641AF1">
              <w:rPr>
                <w:rFonts w:ascii="Calibri" w:eastAsia="Times New Roman" w:hAnsi="Calibri" w:cs="Calibri"/>
                <w:sz w:val="20"/>
                <w:szCs w:val="20"/>
                <w:lang w:eastAsia="en-GB"/>
              </w:rPr>
              <w:t>from assets held longer than 12 months from 50 per cent to 25 per cent. All investments made prior to the 1 January 2020 will be fully grandfathered.</w:t>
            </w:r>
          </w:p>
          <w:p w14:paraId="3EA9BA22" w14:textId="77777777" w:rsidR="00566DCE" w:rsidRPr="00E930BC" w:rsidRDefault="00566DCE" w:rsidP="00566DCE">
            <w:pPr>
              <w:rPr>
                <w:rFonts w:ascii="Calibri" w:eastAsia="Times New Roman" w:hAnsi="Calibri" w:cs="Calibri"/>
                <w:sz w:val="20"/>
                <w:szCs w:val="20"/>
                <w:lang w:eastAsia="en-GB"/>
              </w:rPr>
            </w:pPr>
          </w:p>
        </w:tc>
        <w:tc>
          <w:tcPr>
            <w:tcW w:w="3117" w:type="dxa"/>
            <w:shd w:val="clear" w:color="auto" w:fill="FFFFFF" w:themeFill="background1"/>
          </w:tcPr>
          <w:p w14:paraId="105680F9" w14:textId="46049A9C" w:rsidR="00566DCE" w:rsidRPr="00E930BC" w:rsidRDefault="00E930BC" w:rsidP="00566DCE">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Maintain negative gearing and the capital gains tax exemption in </w:t>
            </w:r>
            <w:hyperlink r:id="rId20" w:history="1">
              <w:r w:rsidRPr="00FE113D">
                <w:rPr>
                  <w:rStyle w:val="Hyperlink"/>
                  <w:rFonts w:ascii="Calibri" w:eastAsia="Times New Roman" w:hAnsi="Calibri" w:cs="Calibri"/>
                  <w:sz w:val="20"/>
                  <w:szCs w:val="20"/>
                  <w:lang w:eastAsia="en-GB"/>
                </w:rPr>
                <w:t>its current form</w:t>
              </w:r>
            </w:hyperlink>
            <w:r>
              <w:rPr>
                <w:rFonts w:ascii="Calibri" w:eastAsia="Times New Roman" w:hAnsi="Calibri" w:cs="Calibri"/>
                <w:sz w:val="20"/>
                <w:szCs w:val="20"/>
                <w:lang w:eastAsia="en-GB"/>
              </w:rPr>
              <w:t xml:space="preserve">. </w:t>
            </w:r>
          </w:p>
        </w:tc>
        <w:tc>
          <w:tcPr>
            <w:tcW w:w="3117" w:type="dxa"/>
            <w:shd w:val="clear" w:color="auto" w:fill="F9B268" w:themeFill="accent1" w:themeFillTint="99"/>
          </w:tcPr>
          <w:p w14:paraId="619E8308" w14:textId="057311BF" w:rsidR="00566DCE" w:rsidRPr="0091619D" w:rsidRDefault="000A6F49" w:rsidP="00566DCE">
            <w:pPr>
              <w:rPr>
                <w:rFonts w:ascii="Calibri" w:eastAsia="Times New Roman" w:hAnsi="Calibri" w:cs="Calibri"/>
                <w:sz w:val="20"/>
                <w:szCs w:val="20"/>
                <w:lang w:eastAsia="en-GB"/>
              </w:rPr>
            </w:pPr>
            <w:hyperlink r:id="rId21" w:history="1">
              <w:r w:rsidR="0070208D" w:rsidRPr="0091619D">
                <w:rPr>
                  <w:rStyle w:val="Hyperlink"/>
                  <w:rFonts w:ascii="Calibri" w:eastAsia="Times New Roman" w:hAnsi="Calibri" w:cs="Calibri"/>
                  <w:sz w:val="20"/>
                  <w:szCs w:val="20"/>
                  <w:lang w:eastAsia="en-GB"/>
                </w:rPr>
                <w:t>Remove negative gearing</w:t>
              </w:r>
            </w:hyperlink>
            <w:r w:rsidR="0070208D" w:rsidRPr="0091619D">
              <w:rPr>
                <w:rFonts w:ascii="Calibri" w:eastAsia="Times New Roman" w:hAnsi="Calibri" w:cs="Calibri"/>
                <w:sz w:val="20"/>
                <w:szCs w:val="20"/>
                <w:lang w:eastAsia="en-GB"/>
              </w:rPr>
              <w:t xml:space="preserve"> </w:t>
            </w:r>
            <w:r w:rsidR="0091619D" w:rsidRPr="0091619D">
              <w:rPr>
                <w:rFonts w:ascii="Calibri" w:eastAsia="Times New Roman" w:hAnsi="Calibri" w:cs="Calibri"/>
                <w:sz w:val="20"/>
                <w:szCs w:val="20"/>
                <w:lang w:eastAsia="en-GB"/>
              </w:rPr>
              <w:t xml:space="preserve">on future house sales. Phase out the Capital Gains tax discount exemption over 5 years by 10% each year. </w:t>
            </w:r>
          </w:p>
        </w:tc>
      </w:tr>
      <w:tr w:rsidR="00566DCE" w:rsidRPr="00502A64" w14:paraId="5FC1C4D5" w14:textId="77777777" w:rsidTr="00555D83">
        <w:tc>
          <w:tcPr>
            <w:tcW w:w="9350" w:type="dxa"/>
            <w:gridSpan w:val="3"/>
            <w:shd w:val="clear" w:color="auto" w:fill="ED7D31"/>
          </w:tcPr>
          <w:p w14:paraId="71B59FD6" w14:textId="77777777" w:rsidR="00566DCE" w:rsidRPr="00502A64" w:rsidRDefault="00566DCE" w:rsidP="00566DCE">
            <w:pPr>
              <w:jc w:val="center"/>
              <w:rPr>
                <w:rFonts w:ascii="Calibri" w:eastAsia="Times New Roman" w:hAnsi="Calibri" w:cs="Calibri"/>
                <w:b/>
                <w:sz w:val="24"/>
                <w:szCs w:val="24"/>
                <w:lang w:eastAsia="en-GB"/>
              </w:rPr>
            </w:pPr>
            <w:bookmarkStart w:id="0" w:name="_Hlk5534910"/>
            <w:r w:rsidRPr="00502A64">
              <w:rPr>
                <w:rFonts w:ascii="Calibri" w:eastAsia="Times New Roman" w:hAnsi="Calibri" w:cs="Calibri"/>
                <w:b/>
                <w:color w:val="FFFFFF"/>
                <w:sz w:val="24"/>
                <w:szCs w:val="24"/>
                <w:lang w:eastAsia="en-GB"/>
              </w:rPr>
              <w:t>NFAW RECOMMENDATION</w:t>
            </w:r>
          </w:p>
        </w:tc>
      </w:tr>
      <w:tr w:rsidR="00566DCE" w:rsidRPr="00502A64" w14:paraId="1CA67A64" w14:textId="77777777" w:rsidTr="00555D83">
        <w:tc>
          <w:tcPr>
            <w:tcW w:w="9350" w:type="dxa"/>
            <w:gridSpan w:val="3"/>
          </w:tcPr>
          <w:p w14:paraId="27A91565" w14:textId="2B93CE49" w:rsidR="00566DCE" w:rsidRPr="00502A64" w:rsidRDefault="00566DCE" w:rsidP="00566DCE">
            <w:pPr>
              <w:rPr>
                <w:rFonts w:cstheme="minorHAnsi"/>
                <w:sz w:val="20"/>
                <w:szCs w:val="20"/>
              </w:rPr>
            </w:pPr>
            <w:r>
              <w:rPr>
                <w:rFonts w:ascii="Calibri" w:eastAsia="Times New Roman" w:hAnsi="Calibri" w:cs="Times New Roman"/>
                <w:sz w:val="20"/>
                <w:szCs w:val="20"/>
                <w:lang w:val="en-US"/>
              </w:rPr>
              <w:t>I</w:t>
            </w:r>
            <w:r w:rsidRPr="004728E3">
              <w:rPr>
                <w:rFonts w:ascii="Calibri" w:eastAsia="Times New Roman" w:hAnsi="Calibri" w:cs="Times New Roman"/>
                <w:sz w:val="20"/>
                <w:szCs w:val="20"/>
                <w:lang w:val="en-US"/>
              </w:rPr>
              <w:t>mprove Commonwealth Rent Assistance to better meet the needs of renters</w:t>
            </w:r>
            <w:r>
              <w:rPr>
                <w:rFonts w:ascii="Calibri" w:eastAsia="Times New Roman" w:hAnsi="Calibri" w:cs="Times New Roman"/>
                <w:sz w:val="20"/>
                <w:szCs w:val="20"/>
                <w:lang w:val="en-US"/>
              </w:rPr>
              <w:t>.</w:t>
            </w:r>
          </w:p>
        </w:tc>
      </w:tr>
      <w:tr w:rsidR="00566DCE" w:rsidRPr="00502A64" w14:paraId="006BA5F0" w14:textId="77777777" w:rsidTr="00555D83">
        <w:trPr>
          <w:trHeight w:val="248"/>
        </w:trPr>
        <w:tc>
          <w:tcPr>
            <w:tcW w:w="9350" w:type="dxa"/>
            <w:gridSpan w:val="3"/>
            <w:shd w:val="clear" w:color="auto" w:fill="FDE5CC" w:themeFill="accent1" w:themeFillTint="33"/>
          </w:tcPr>
          <w:p w14:paraId="39B218BC"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566DCE" w:rsidRPr="00502A64" w14:paraId="1472AE4D" w14:textId="77777777" w:rsidTr="00555D83">
        <w:trPr>
          <w:trHeight w:val="248"/>
        </w:trPr>
        <w:tc>
          <w:tcPr>
            <w:tcW w:w="3116" w:type="dxa"/>
            <w:shd w:val="clear" w:color="auto" w:fill="FFFFFF" w:themeFill="background1"/>
          </w:tcPr>
          <w:p w14:paraId="3CC9A029"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E1212AC"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6632441"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566DCE" w:rsidRPr="00502A64" w14:paraId="4FF094B2" w14:textId="77777777" w:rsidTr="003515FF">
        <w:trPr>
          <w:trHeight w:val="247"/>
        </w:trPr>
        <w:tc>
          <w:tcPr>
            <w:tcW w:w="3116" w:type="dxa"/>
            <w:shd w:val="clear" w:color="auto" w:fill="FFFFFF" w:themeFill="background1"/>
          </w:tcPr>
          <w:p w14:paraId="0E958DE7" w14:textId="094AAC0C" w:rsidR="00566DCE" w:rsidRPr="004921CE" w:rsidRDefault="005C471A" w:rsidP="00566DCE">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No plans to change Commonwealth Rent Assistance. </w:t>
            </w:r>
          </w:p>
          <w:p w14:paraId="1A7186CD" w14:textId="77777777" w:rsidR="00566DCE" w:rsidRPr="00502A64" w:rsidRDefault="00566DCE" w:rsidP="00566DCE">
            <w:pPr>
              <w:rPr>
                <w:rFonts w:ascii="Calibri" w:eastAsia="Times New Roman" w:hAnsi="Calibri" w:cs="Calibri"/>
                <w:b/>
                <w:sz w:val="20"/>
                <w:szCs w:val="20"/>
                <w:lang w:eastAsia="en-GB"/>
              </w:rPr>
            </w:pPr>
          </w:p>
          <w:p w14:paraId="104D1C93" w14:textId="77777777" w:rsidR="00566DCE" w:rsidRPr="00502A64" w:rsidRDefault="00566DCE" w:rsidP="00566DCE">
            <w:pPr>
              <w:rPr>
                <w:rFonts w:ascii="Calibri" w:eastAsia="Times New Roman" w:hAnsi="Calibri" w:cs="Calibri"/>
                <w:b/>
                <w:sz w:val="20"/>
                <w:szCs w:val="20"/>
                <w:lang w:eastAsia="en-GB"/>
              </w:rPr>
            </w:pPr>
          </w:p>
          <w:p w14:paraId="794DEC6B" w14:textId="77777777" w:rsidR="00566DCE" w:rsidRPr="00502A64" w:rsidRDefault="00566DCE" w:rsidP="00566DCE">
            <w:pPr>
              <w:rPr>
                <w:rFonts w:ascii="Calibri" w:eastAsia="Times New Roman" w:hAnsi="Calibri" w:cs="Calibri"/>
                <w:b/>
                <w:sz w:val="20"/>
                <w:szCs w:val="20"/>
                <w:lang w:eastAsia="en-GB"/>
              </w:rPr>
            </w:pPr>
          </w:p>
          <w:p w14:paraId="3D73CDD7" w14:textId="77777777" w:rsidR="00566DCE" w:rsidRPr="00502A64" w:rsidRDefault="00566DCE" w:rsidP="00566DCE">
            <w:pPr>
              <w:rPr>
                <w:rFonts w:ascii="Calibri" w:eastAsia="Times New Roman" w:hAnsi="Calibri" w:cs="Calibri"/>
                <w:b/>
                <w:sz w:val="20"/>
                <w:szCs w:val="20"/>
                <w:lang w:eastAsia="en-GB"/>
              </w:rPr>
            </w:pPr>
          </w:p>
        </w:tc>
        <w:tc>
          <w:tcPr>
            <w:tcW w:w="3117" w:type="dxa"/>
            <w:shd w:val="clear" w:color="auto" w:fill="FFFFFF" w:themeFill="background1"/>
          </w:tcPr>
          <w:p w14:paraId="1EAC8C72" w14:textId="1F44DEA7" w:rsidR="00566DCE" w:rsidRPr="00502A64" w:rsidRDefault="00C60D67" w:rsidP="00566DCE">
            <w:pPr>
              <w:rPr>
                <w:rFonts w:ascii="Calibri" w:eastAsia="Times New Roman" w:hAnsi="Calibri" w:cs="Calibri"/>
                <w:b/>
                <w:sz w:val="20"/>
                <w:szCs w:val="20"/>
                <w:lang w:eastAsia="en-GB"/>
              </w:rPr>
            </w:pPr>
            <w:r>
              <w:rPr>
                <w:rFonts w:ascii="Calibri" w:eastAsia="Times New Roman" w:hAnsi="Calibri" w:cs="Times New Roman"/>
                <w:sz w:val="20"/>
                <w:szCs w:val="20"/>
              </w:rPr>
              <w:t>CRA will be maintained at current levels. There is a slight increase in the total Budget from last financial year ($</w:t>
            </w:r>
            <w:r w:rsidRPr="00C85E1D">
              <w:rPr>
                <w:rFonts w:ascii="Calibri" w:eastAsia="Times New Roman" w:hAnsi="Calibri" w:cs="Times New Roman"/>
                <w:sz w:val="20"/>
                <w:szCs w:val="20"/>
              </w:rPr>
              <w:t>4.4 billion</w:t>
            </w:r>
            <w:r>
              <w:t xml:space="preserve">) </w:t>
            </w:r>
            <w:r>
              <w:rPr>
                <w:rFonts w:ascii="Calibri" w:eastAsia="Times New Roman" w:hAnsi="Calibri" w:cs="Times New Roman"/>
                <w:sz w:val="20"/>
                <w:szCs w:val="20"/>
              </w:rPr>
              <w:t xml:space="preserve">to the next one ($4.6 billion) reflecting increased numbers and CPI indexation.  </w:t>
            </w:r>
          </w:p>
        </w:tc>
        <w:tc>
          <w:tcPr>
            <w:tcW w:w="3117" w:type="dxa"/>
            <w:shd w:val="clear" w:color="auto" w:fill="F9B268" w:themeFill="accent1" w:themeFillTint="99"/>
          </w:tcPr>
          <w:p w14:paraId="5C94B4FF" w14:textId="581D9AA4" w:rsidR="00566DCE" w:rsidRPr="005C471A" w:rsidRDefault="005C471A" w:rsidP="00566DCE">
            <w:pPr>
              <w:rPr>
                <w:rFonts w:ascii="Calibri" w:eastAsia="Times New Roman" w:hAnsi="Calibri" w:cs="Calibri"/>
                <w:sz w:val="20"/>
                <w:szCs w:val="20"/>
                <w:lang w:eastAsia="en-GB"/>
              </w:rPr>
            </w:pPr>
            <w:r w:rsidRPr="005C471A">
              <w:rPr>
                <w:rFonts w:ascii="Calibri" w:eastAsia="Times New Roman" w:hAnsi="Calibri" w:cs="Calibri"/>
                <w:sz w:val="20"/>
                <w:szCs w:val="20"/>
                <w:lang w:eastAsia="en-GB"/>
              </w:rPr>
              <w:t xml:space="preserve">Increase </w:t>
            </w:r>
            <w:r>
              <w:rPr>
                <w:rFonts w:ascii="Calibri" w:eastAsia="Times New Roman" w:hAnsi="Calibri" w:cs="Calibri"/>
                <w:sz w:val="20"/>
                <w:szCs w:val="20"/>
                <w:lang w:eastAsia="en-GB"/>
              </w:rPr>
              <w:t xml:space="preserve">Commonwealth Rent Assistance (CRA) by </w:t>
            </w:r>
            <w:hyperlink r:id="rId22" w:history="1">
              <w:r w:rsidRPr="001B6B17">
                <w:rPr>
                  <w:rStyle w:val="Hyperlink"/>
                  <w:rFonts w:ascii="Calibri" w:eastAsia="Times New Roman" w:hAnsi="Calibri" w:cs="Calibri"/>
                  <w:sz w:val="20"/>
                  <w:szCs w:val="20"/>
                  <w:lang w:eastAsia="en-GB"/>
                </w:rPr>
                <w:t>30%</w:t>
              </w:r>
            </w:hyperlink>
            <w:r w:rsidR="0035624E">
              <w:rPr>
                <w:rFonts w:ascii="Calibri" w:eastAsia="Times New Roman" w:hAnsi="Calibri" w:cs="Calibri"/>
                <w:sz w:val="20"/>
                <w:szCs w:val="20"/>
                <w:lang w:eastAsia="en-GB"/>
              </w:rPr>
              <w:t xml:space="preserve"> and review CRA structure to look at setting rates by</w:t>
            </w:r>
            <w:r w:rsidR="001B6B17">
              <w:rPr>
                <w:rFonts w:ascii="Calibri" w:eastAsia="Times New Roman" w:hAnsi="Calibri" w:cs="Calibri"/>
                <w:sz w:val="20"/>
                <w:szCs w:val="20"/>
                <w:lang w:eastAsia="en-GB"/>
              </w:rPr>
              <w:t xml:space="preserve"> location in line with</w:t>
            </w:r>
            <w:r w:rsidR="0035624E">
              <w:rPr>
                <w:rFonts w:ascii="Calibri" w:eastAsia="Times New Roman" w:hAnsi="Calibri" w:cs="Calibri"/>
                <w:sz w:val="20"/>
                <w:szCs w:val="20"/>
                <w:lang w:eastAsia="en-GB"/>
              </w:rPr>
              <w:t xml:space="preserve"> average rental </w:t>
            </w:r>
            <w:r w:rsidR="001B6B17">
              <w:rPr>
                <w:rFonts w:ascii="Calibri" w:eastAsia="Times New Roman" w:hAnsi="Calibri" w:cs="Calibri"/>
                <w:sz w:val="20"/>
                <w:szCs w:val="20"/>
                <w:lang w:eastAsia="en-GB"/>
              </w:rPr>
              <w:t xml:space="preserve">costs and sharers rules. </w:t>
            </w:r>
          </w:p>
        </w:tc>
      </w:tr>
      <w:bookmarkEnd w:id="0"/>
    </w:tbl>
    <w:p w14:paraId="345645F6" w14:textId="77777777" w:rsidR="000A6F49" w:rsidRDefault="000A6F49">
      <w:r>
        <w:br w:type="page"/>
      </w:r>
      <w:bookmarkStart w:id="1" w:name="_GoBack"/>
      <w:bookmarkEnd w:id="1"/>
    </w:p>
    <w:tbl>
      <w:tblPr>
        <w:tblStyle w:val="TableGrid3"/>
        <w:tblW w:w="0" w:type="auto"/>
        <w:tblLook w:val="04A0" w:firstRow="1" w:lastRow="0" w:firstColumn="1" w:lastColumn="0" w:noHBand="0" w:noVBand="1"/>
      </w:tblPr>
      <w:tblGrid>
        <w:gridCol w:w="3116"/>
        <w:gridCol w:w="3117"/>
        <w:gridCol w:w="3117"/>
      </w:tblGrid>
      <w:tr w:rsidR="00566DCE" w:rsidRPr="00502A64" w14:paraId="22E9EFA6" w14:textId="77777777" w:rsidTr="00555D83">
        <w:tc>
          <w:tcPr>
            <w:tcW w:w="9350" w:type="dxa"/>
            <w:gridSpan w:val="3"/>
            <w:shd w:val="clear" w:color="auto" w:fill="ED7D31"/>
          </w:tcPr>
          <w:p w14:paraId="5B854661" w14:textId="0C33A539" w:rsidR="00566DCE" w:rsidRPr="00502A64" w:rsidRDefault="00566DCE" w:rsidP="00566DCE">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lastRenderedPageBreak/>
              <w:t>NFAW RECOMMENDATION</w:t>
            </w:r>
          </w:p>
        </w:tc>
      </w:tr>
      <w:tr w:rsidR="00566DCE" w:rsidRPr="00502A64" w14:paraId="00EA3CF9" w14:textId="77777777" w:rsidTr="00555D83">
        <w:tc>
          <w:tcPr>
            <w:tcW w:w="9350" w:type="dxa"/>
            <w:gridSpan w:val="3"/>
          </w:tcPr>
          <w:p w14:paraId="039B892D" w14:textId="5208E82E" w:rsidR="00566DCE" w:rsidRPr="00502A64" w:rsidRDefault="00C60D67" w:rsidP="00566DCE">
            <w:pPr>
              <w:rPr>
                <w:rFonts w:ascii="Calibri" w:eastAsia="Times New Roman" w:hAnsi="Calibri" w:cs="Calibri"/>
                <w:b/>
                <w:sz w:val="20"/>
                <w:szCs w:val="20"/>
                <w:lang w:eastAsia="en-GB"/>
              </w:rPr>
            </w:pPr>
            <w:r>
              <w:rPr>
                <w:rFonts w:ascii="Calibri" w:eastAsia="Times New Roman" w:hAnsi="Calibri" w:cs="Times New Roman"/>
                <w:sz w:val="20"/>
                <w:szCs w:val="20"/>
                <w:lang w:val="en-US"/>
              </w:rPr>
              <w:t>I</w:t>
            </w:r>
            <w:r w:rsidRPr="00DB4EAD">
              <w:rPr>
                <w:rFonts w:ascii="Calibri" w:eastAsia="Times New Roman" w:hAnsi="Calibri" w:cs="Times New Roman"/>
                <w:sz w:val="20"/>
                <w:szCs w:val="20"/>
                <w:lang w:val="en-US"/>
              </w:rPr>
              <w:t>ncrease capital funding through the National Housing and Homelessness Agreement</w:t>
            </w:r>
            <w:r w:rsidR="00E80232">
              <w:rPr>
                <w:rFonts w:ascii="Calibri" w:eastAsia="Times New Roman" w:hAnsi="Calibri" w:cs="Times New Roman"/>
                <w:sz w:val="20"/>
                <w:szCs w:val="20"/>
                <w:lang w:val="en-US"/>
              </w:rPr>
              <w:t xml:space="preserve"> (NHHA)</w:t>
            </w:r>
            <w:r>
              <w:rPr>
                <w:rFonts w:ascii="Calibri" w:eastAsia="Times New Roman" w:hAnsi="Calibri" w:cs="Times New Roman"/>
                <w:sz w:val="20"/>
                <w:szCs w:val="20"/>
                <w:lang w:val="en-US"/>
              </w:rPr>
              <w:t>.</w:t>
            </w:r>
          </w:p>
        </w:tc>
      </w:tr>
      <w:tr w:rsidR="00566DCE" w:rsidRPr="00502A64" w14:paraId="512E4A94" w14:textId="77777777" w:rsidTr="00555D83">
        <w:trPr>
          <w:trHeight w:val="248"/>
        </w:trPr>
        <w:tc>
          <w:tcPr>
            <w:tcW w:w="9350" w:type="dxa"/>
            <w:gridSpan w:val="3"/>
            <w:shd w:val="clear" w:color="auto" w:fill="FDE5CC" w:themeFill="accent1" w:themeFillTint="33"/>
          </w:tcPr>
          <w:p w14:paraId="3531C3B8"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566DCE" w:rsidRPr="00502A64" w14:paraId="1EA141B3" w14:textId="77777777" w:rsidTr="00555D83">
        <w:trPr>
          <w:trHeight w:val="248"/>
        </w:trPr>
        <w:tc>
          <w:tcPr>
            <w:tcW w:w="3116" w:type="dxa"/>
            <w:shd w:val="clear" w:color="auto" w:fill="FFFFFF" w:themeFill="background1"/>
          </w:tcPr>
          <w:p w14:paraId="77EFE1D9"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48B82E54"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CD626F4"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566DCE" w:rsidRPr="00502A64" w14:paraId="149B3926" w14:textId="77777777" w:rsidTr="003E174E">
        <w:trPr>
          <w:trHeight w:val="247"/>
        </w:trPr>
        <w:tc>
          <w:tcPr>
            <w:tcW w:w="3116" w:type="dxa"/>
            <w:shd w:val="clear" w:color="auto" w:fill="FDE5CC" w:themeFill="accent1" w:themeFillTint="33"/>
          </w:tcPr>
          <w:p w14:paraId="2B622873" w14:textId="0858C837" w:rsidR="00566DCE" w:rsidRPr="006629B8" w:rsidRDefault="00E80232" w:rsidP="00566DCE">
            <w:pPr>
              <w:rPr>
                <w:rFonts w:ascii="Calibri" w:eastAsia="Times New Roman" w:hAnsi="Calibri" w:cs="Calibri"/>
                <w:sz w:val="20"/>
                <w:szCs w:val="20"/>
                <w:lang w:eastAsia="en-GB"/>
              </w:rPr>
            </w:pPr>
            <w:r w:rsidRPr="006629B8">
              <w:rPr>
                <w:rFonts w:ascii="Calibri" w:eastAsia="Times New Roman" w:hAnsi="Calibri" w:cs="Calibri"/>
                <w:sz w:val="20"/>
                <w:szCs w:val="20"/>
                <w:lang w:eastAsia="en-GB"/>
              </w:rPr>
              <w:t>The NHHA is the principle source of Commonwealth funding for social housing and homelessness services</w:t>
            </w:r>
            <w:r w:rsidR="006629B8" w:rsidRPr="006629B8">
              <w:rPr>
                <w:rFonts w:ascii="Calibri" w:eastAsia="Times New Roman" w:hAnsi="Calibri" w:cs="Calibri"/>
                <w:sz w:val="20"/>
                <w:szCs w:val="20"/>
                <w:lang w:eastAsia="en-GB"/>
              </w:rPr>
              <w:t xml:space="preserve">. </w:t>
            </w:r>
            <w:hyperlink r:id="rId23" w:history="1">
              <w:r w:rsidR="006629B8" w:rsidRPr="00C92C2E">
                <w:rPr>
                  <w:rStyle w:val="Hyperlink"/>
                  <w:rFonts w:ascii="Calibri" w:eastAsia="Times New Roman" w:hAnsi="Calibri" w:cs="Calibri"/>
                  <w:sz w:val="20"/>
                  <w:szCs w:val="20"/>
                  <w:lang w:eastAsia="en-GB"/>
                </w:rPr>
                <w:t>The ALP has referenced plans to improve the NHHA</w:t>
              </w:r>
              <w:r w:rsidR="00C92C2E">
                <w:rPr>
                  <w:rStyle w:val="Hyperlink"/>
                  <w:rFonts w:ascii="Calibri" w:eastAsia="Times New Roman" w:hAnsi="Calibri" w:cs="Calibri"/>
                  <w:sz w:val="20"/>
                  <w:szCs w:val="20"/>
                  <w:lang w:eastAsia="en-GB"/>
                </w:rPr>
                <w:t xml:space="preserve"> </w:t>
              </w:r>
              <w:r w:rsidR="008A66AC">
                <w:rPr>
                  <w:rStyle w:val="Hyperlink"/>
                  <w:rFonts w:ascii="Calibri" w:hAnsi="Calibri" w:cs="Calibri"/>
                  <w:sz w:val="20"/>
                  <w:szCs w:val="20"/>
                </w:rPr>
                <w:t>and to establish an $88 million Safe housing Fund with a focus on women and children escaping domestic and family violence</w:t>
              </w:r>
              <w:r w:rsidR="006629B8" w:rsidRPr="00C92C2E">
                <w:rPr>
                  <w:rStyle w:val="Hyperlink"/>
                  <w:rFonts w:ascii="Calibri" w:eastAsia="Times New Roman" w:hAnsi="Calibri" w:cs="Calibri"/>
                  <w:sz w:val="20"/>
                  <w:szCs w:val="20"/>
                  <w:lang w:eastAsia="en-GB"/>
                </w:rPr>
                <w:t>.</w:t>
              </w:r>
            </w:hyperlink>
            <w:r w:rsidR="00F3653E">
              <w:rPr>
                <w:rFonts w:ascii="Calibri" w:eastAsia="Times New Roman" w:hAnsi="Calibri" w:cs="Calibri"/>
                <w:sz w:val="20"/>
                <w:szCs w:val="20"/>
                <w:lang w:eastAsia="en-GB"/>
              </w:rPr>
              <w:t xml:space="preserve"> </w:t>
            </w:r>
            <w:r w:rsidR="00F552AC">
              <w:rPr>
                <w:rFonts w:ascii="Calibri" w:eastAsia="Times New Roman" w:hAnsi="Calibri" w:cs="Calibri"/>
                <w:sz w:val="20"/>
                <w:szCs w:val="20"/>
                <w:lang w:eastAsia="en-GB"/>
              </w:rPr>
              <w:t xml:space="preserve">The detail around improving the NHHA is focussed on increasing the accountability and </w:t>
            </w:r>
            <w:r w:rsidR="009F4D1B">
              <w:rPr>
                <w:rFonts w:ascii="Calibri" w:eastAsia="Times New Roman" w:hAnsi="Calibri" w:cs="Calibri"/>
                <w:sz w:val="20"/>
                <w:szCs w:val="20"/>
                <w:lang w:eastAsia="en-GB"/>
              </w:rPr>
              <w:t xml:space="preserve">utility of the agreement </w:t>
            </w:r>
            <w:hyperlink r:id="rId24" w:history="1">
              <w:r w:rsidR="009F4D1B" w:rsidRPr="009F4D1B">
                <w:rPr>
                  <w:rStyle w:val="Hyperlink"/>
                  <w:rFonts w:ascii="Calibri" w:eastAsia="Times New Roman" w:hAnsi="Calibri" w:cs="Calibri"/>
                  <w:sz w:val="20"/>
                  <w:szCs w:val="20"/>
                  <w:lang w:eastAsia="en-GB"/>
                </w:rPr>
                <w:t>but there are no specific plans to increase its funding envelope.</w:t>
              </w:r>
            </w:hyperlink>
            <w:r w:rsidR="009F4D1B">
              <w:rPr>
                <w:rFonts w:ascii="Calibri" w:eastAsia="Times New Roman" w:hAnsi="Calibri" w:cs="Calibri"/>
                <w:sz w:val="20"/>
                <w:szCs w:val="20"/>
                <w:lang w:eastAsia="en-GB"/>
              </w:rPr>
              <w:t xml:space="preserve"> </w:t>
            </w:r>
            <w:r w:rsidR="00F3653E">
              <w:rPr>
                <w:rFonts w:eastAsia="Times New Roman"/>
                <w:lang w:eastAsia="en-GB"/>
              </w:rPr>
              <w:t>Although not specifically tied to the NHHA</w:t>
            </w:r>
            <w:r w:rsidR="00585ECA">
              <w:rPr>
                <w:rFonts w:eastAsia="Times New Roman"/>
                <w:lang w:eastAsia="en-GB"/>
              </w:rPr>
              <w:t xml:space="preserve"> (which is direct investment in social housing)</w:t>
            </w:r>
            <w:r w:rsidR="00F3653E">
              <w:rPr>
                <w:rFonts w:eastAsia="Times New Roman"/>
                <w:lang w:eastAsia="en-GB"/>
              </w:rPr>
              <w:t xml:space="preserve">, the </w:t>
            </w:r>
            <w:r w:rsidR="00D76F28">
              <w:rPr>
                <w:rFonts w:eastAsia="Times New Roman"/>
                <w:lang w:eastAsia="en-GB"/>
              </w:rPr>
              <w:t xml:space="preserve">announcement that </w:t>
            </w:r>
            <w:hyperlink r:id="rId25" w:history="1">
              <w:r w:rsidR="00D76F28" w:rsidRPr="00D76F28">
                <w:rPr>
                  <w:rStyle w:val="Hyperlink"/>
                  <w:rFonts w:eastAsia="Times New Roman"/>
                  <w:lang w:eastAsia="en-GB"/>
                </w:rPr>
                <w:t xml:space="preserve">250 000 </w:t>
              </w:r>
              <w:r w:rsidR="00AD1B8B" w:rsidRPr="00D76F28">
                <w:rPr>
                  <w:rStyle w:val="Hyperlink"/>
                  <w:rFonts w:eastAsia="Times New Roman"/>
                  <w:lang w:eastAsia="en-GB"/>
                </w:rPr>
                <w:t xml:space="preserve"> affordable </w:t>
              </w:r>
              <w:r w:rsidR="00D76F28" w:rsidRPr="00D76F28">
                <w:rPr>
                  <w:rStyle w:val="Hyperlink"/>
                  <w:rFonts w:eastAsia="Times New Roman"/>
                  <w:lang w:eastAsia="en-GB"/>
                </w:rPr>
                <w:t>homes will be built through a program similar to the National Rental Affordability Scheme</w:t>
              </w:r>
              <w:r w:rsidR="00D76F28" w:rsidRPr="00E93F2C">
                <w:t xml:space="preserve"> </w:t>
              </w:r>
              <w:r w:rsidR="00E93F2C">
                <w:rPr>
                  <w:rFonts w:eastAsia="Times New Roman"/>
                  <w:lang w:eastAsia="en-GB"/>
                </w:rPr>
                <w:t>constitutes</w:t>
              </w:r>
              <w:r w:rsidR="00D76F28" w:rsidRPr="00E93F2C">
                <w:rPr>
                  <w:rFonts w:eastAsia="Times New Roman"/>
                  <w:lang w:eastAsia="en-GB"/>
                </w:rPr>
                <w:t xml:space="preserve"> a </w:t>
              </w:r>
              <w:r w:rsidR="00E93F2C">
                <w:rPr>
                  <w:rFonts w:eastAsia="Times New Roman"/>
                  <w:lang w:eastAsia="en-GB"/>
                </w:rPr>
                <w:t xml:space="preserve">$6.6 billion </w:t>
              </w:r>
              <w:r w:rsidR="00E93F2C" w:rsidRPr="00E93F2C">
                <w:rPr>
                  <w:rFonts w:eastAsia="Times New Roman"/>
                  <w:lang w:eastAsia="en-GB"/>
                </w:rPr>
                <w:t>capital investment in affordable housing</w:t>
              </w:r>
              <w:r w:rsidR="00D76F28" w:rsidRPr="00E93F2C">
                <w:rPr>
                  <w:lang w:eastAsia="en-GB"/>
                </w:rPr>
                <w:t>.</w:t>
              </w:r>
              <w:r w:rsidR="00D76F28" w:rsidRPr="00D76F28">
                <w:rPr>
                  <w:rStyle w:val="Hyperlink"/>
                  <w:rFonts w:eastAsia="Times New Roman"/>
                  <w:lang w:eastAsia="en-GB"/>
                </w:rPr>
                <w:t xml:space="preserve"> </w:t>
              </w:r>
              <w:r w:rsidR="00AD1B8B" w:rsidRPr="00D76F28">
                <w:rPr>
                  <w:rStyle w:val="Hyperlink"/>
                  <w:rFonts w:eastAsia="Times New Roman"/>
                  <w:lang w:eastAsia="en-GB"/>
                </w:rPr>
                <w:t xml:space="preserve"> </w:t>
              </w:r>
            </w:hyperlink>
            <w:r w:rsidR="00AD1B8B">
              <w:rPr>
                <w:rFonts w:eastAsia="Times New Roman"/>
                <w:lang w:eastAsia="en-GB"/>
              </w:rPr>
              <w:t xml:space="preserve"> </w:t>
            </w:r>
          </w:p>
          <w:p w14:paraId="6FB694FF" w14:textId="77777777" w:rsidR="00566DCE" w:rsidRPr="00502A64" w:rsidRDefault="00566DCE" w:rsidP="00566DCE">
            <w:pPr>
              <w:rPr>
                <w:rFonts w:ascii="Calibri" w:eastAsia="Times New Roman" w:hAnsi="Calibri" w:cs="Calibri"/>
                <w:b/>
                <w:sz w:val="20"/>
                <w:szCs w:val="20"/>
                <w:lang w:eastAsia="en-GB"/>
              </w:rPr>
            </w:pPr>
          </w:p>
          <w:p w14:paraId="4A7EF6F1" w14:textId="77777777" w:rsidR="00566DCE" w:rsidRPr="00502A64" w:rsidRDefault="00566DCE" w:rsidP="00566DCE">
            <w:pPr>
              <w:rPr>
                <w:rFonts w:ascii="Calibri" w:eastAsia="Times New Roman" w:hAnsi="Calibri" w:cs="Calibri"/>
                <w:b/>
                <w:sz w:val="20"/>
                <w:szCs w:val="20"/>
                <w:lang w:eastAsia="en-GB"/>
              </w:rPr>
            </w:pPr>
          </w:p>
        </w:tc>
        <w:tc>
          <w:tcPr>
            <w:tcW w:w="3117" w:type="dxa"/>
            <w:shd w:val="clear" w:color="auto" w:fill="FFFFFF" w:themeFill="background1"/>
          </w:tcPr>
          <w:p w14:paraId="2F405A76" w14:textId="36D8B3A6" w:rsidR="00A766CC" w:rsidRPr="00A766CC" w:rsidRDefault="00800291" w:rsidP="00BD694F">
            <w:pPr>
              <w:shd w:val="clear" w:color="auto" w:fill="FFFFFF"/>
              <w:spacing w:before="100" w:beforeAutospacing="1" w:after="100" w:afterAutospacing="1"/>
              <w:rPr>
                <w:rFonts w:ascii="Open Sans" w:eastAsia="Times New Roman" w:hAnsi="Open Sans" w:cs="Times New Roman"/>
                <w:color w:val="000000"/>
                <w:sz w:val="24"/>
                <w:szCs w:val="24"/>
                <w:lang w:eastAsia="en-AU"/>
              </w:rPr>
            </w:pPr>
            <w:r w:rsidRPr="006629B8">
              <w:rPr>
                <w:rFonts w:ascii="Calibri" w:eastAsia="Times New Roman" w:hAnsi="Calibri" w:cs="Calibri"/>
                <w:sz w:val="20"/>
                <w:szCs w:val="20"/>
                <w:lang w:eastAsia="en-GB"/>
              </w:rPr>
              <w:t xml:space="preserve">The NHHA is the principle source of Commonwealth funding for social housing and homelessness services. </w:t>
            </w:r>
            <w:r w:rsidR="00C60D67">
              <w:rPr>
                <w:rFonts w:ascii="Calibri" w:eastAsia="Times New Roman" w:hAnsi="Calibri" w:cs="Times New Roman"/>
                <w:sz w:val="20"/>
                <w:szCs w:val="20"/>
              </w:rPr>
              <w:t xml:space="preserve">There are no funding increases to the National Housing and Homelessness Agreement (NHHA). $1.5 billion has been allocated to the Agreement for 19-20. This maintains long-standing funding levels for this Agreement. These are the funding levels which have overseen burgeoning waiting lists across the country and continual </w:t>
            </w:r>
            <w:r w:rsidR="00C60D67" w:rsidRPr="00A766CC">
              <w:rPr>
                <w:rFonts w:eastAsia="Times New Roman"/>
                <w:lang w:eastAsia="en-GB"/>
              </w:rPr>
              <w:t xml:space="preserve">increases in unmet need in specialist homelessness services. </w:t>
            </w:r>
            <w:r w:rsidR="00147483" w:rsidRPr="00A766CC">
              <w:rPr>
                <w:rFonts w:eastAsia="Times New Roman"/>
                <w:lang w:eastAsia="en-GB"/>
              </w:rPr>
              <w:t>See below for detail of the $78.4 million in funding for domestic and family violence housing</w:t>
            </w:r>
            <w:r w:rsidR="00E80232" w:rsidRPr="00A766CC">
              <w:rPr>
                <w:rFonts w:eastAsia="Times New Roman"/>
                <w:lang w:eastAsia="en-GB"/>
              </w:rPr>
              <w:t xml:space="preserve"> (administered outside of NHHA).</w:t>
            </w:r>
            <w:r w:rsidR="00BD694F">
              <w:rPr>
                <w:rFonts w:eastAsia="Times New Roman"/>
                <w:lang w:eastAsia="en-GB"/>
              </w:rPr>
              <w:t xml:space="preserve"> There is </w:t>
            </w:r>
            <w:r w:rsidR="00D83A6E">
              <w:rPr>
                <w:rFonts w:eastAsia="Times New Roman"/>
                <w:lang w:eastAsia="en-GB"/>
              </w:rPr>
              <w:t>capital funding outside of the NHHA of</w:t>
            </w:r>
            <w:r w:rsidR="00E80232" w:rsidRPr="00A766CC">
              <w:rPr>
                <w:rFonts w:eastAsia="Times New Roman"/>
                <w:lang w:eastAsia="en-GB"/>
              </w:rPr>
              <w:t xml:space="preserve"> </w:t>
            </w:r>
            <w:hyperlink r:id="rId26" w:history="1">
              <w:r w:rsidR="00A766CC" w:rsidRPr="00D83A6E">
                <w:rPr>
                  <w:rStyle w:val="Hyperlink"/>
                  <w:rFonts w:eastAsia="Times New Roman"/>
                  <w:lang w:eastAsia="en-GB"/>
                </w:rPr>
                <w:t>$30 million to provide over 100 new social housing dwellings in Greater Hobart</w:t>
              </w:r>
            </w:hyperlink>
            <w:r w:rsidR="00A766CC" w:rsidRPr="00A766CC">
              <w:rPr>
                <w:rFonts w:eastAsia="Times New Roman"/>
                <w:lang w:eastAsia="en-GB"/>
              </w:rPr>
              <w:t xml:space="preserve"> in partnership with community housing providers (as part of the $529.9 million it will provide to Hobart City Deal projects over 11 years from 2018-19)</w:t>
            </w:r>
            <w:r w:rsidR="00D83A6E">
              <w:rPr>
                <w:rFonts w:eastAsia="Times New Roman"/>
                <w:lang w:eastAsia="en-GB"/>
              </w:rPr>
              <w:t>.</w:t>
            </w:r>
          </w:p>
          <w:p w14:paraId="03D46295" w14:textId="5C2B2000" w:rsidR="00566DCE" w:rsidRPr="00502A64" w:rsidRDefault="00566DCE" w:rsidP="00800291">
            <w:pPr>
              <w:rPr>
                <w:rFonts w:ascii="Calibri" w:eastAsia="Times New Roman" w:hAnsi="Calibri" w:cs="Calibri"/>
                <w:b/>
                <w:sz w:val="20"/>
                <w:szCs w:val="20"/>
                <w:lang w:eastAsia="en-GB"/>
              </w:rPr>
            </w:pPr>
          </w:p>
        </w:tc>
        <w:tc>
          <w:tcPr>
            <w:tcW w:w="3117" w:type="dxa"/>
            <w:shd w:val="clear" w:color="auto" w:fill="F9B268" w:themeFill="accent1" w:themeFillTint="99"/>
          </w:tcPr>
          <w:p w14:paraId="05D6983E" w14:textId="31FBB9E3" w:rsidR="00566DCE" w:rsidRPr="00502A64" w:rsidRDefault="00800291" w:rsidP="00566DCE">
            <w:pPr>
              <w:rPr>
                <w:rFonts w:ascii="Calibri" w:eastAsia="Times New Roman" w:hAnsi="Calibri" w:cs="Calibri"/>
                <w:b/>
                <w:sz w:val="20"/>
                <w:szCs w:val="20"/>
                <w:lang w:eastAsia="en-GB"/>
              </w:rPr>
            </w:pPr>
            <w:r w:rsidRPr="006629B8">
              <w:rPr>
                <w:rFonts w:ascii="Calibri" w:eastAsia="Times New Roman" w:hAnsi="Calibri" w:cs="Calibri"/>
                <w:sz w:val="20"/>
                <w:szCs w:val="20"/>
                <w:lang w:eastAsia="en-GB"/>
              </w:rPr>
              <w:t>The NHHA is the principle source of Commonwealth funding for social housing and homelessness services.</w:t>
            </w:r>
            <w:r w:rsidR="00E00EB8">
              <w:rPr>
                <w:rFonts w:ascii="Calibri" w:eastAsia="Times New Roman" w:hAnsi="Calibri" w:cs="Calibri"/>
                <w:sz w:val="20"/>
                <w:szCs w:val="20"/>
                <w:lang w:eastAsia="en-GB"/>
              </w:rPr>
              <w:t xml:space="preserve"> While not specifically referencing the NHHA, there is a plan to build </w:t>
            </w:r>
            <w:hyperlink r:id="rId27" w:history="1">
              <w:r w:rsidR="00E00EB8" w:rsidRPr="00595EA5">
                <w:rPr>
                  <w:rStyle w:val="Hyperlink"/>
                  <w:rFonts w:ascii="Calibri" w:eastAsia="Times New Roman" w:hAnsi="Calibri" w:cs="Calibri"/>
                  <w:sz w:val="20"/>
                  <w:szCs w:val="20"/>
                  <w:lang w:eastAsia="en-GB"/>
                </w:rPr>
                <w:t xml:space="preserve">500 000 </w:t>
              </w:r>
              <w:r w:rsidR="00D0069D">
                <w:rPr>
                  <w:rStyle w:val="Hyperlink"/>
                  <w:rFonts w:ascii="Calibri" w:eastAsia="Times New Roman" w:hAnsi="Calibri" w:cs="Calibri"/>
                  <w:sz w:val="20"/>
                  <w:szCs w:val="20"/>
                  <w:lang w:eastAsia="en-GB"/>
                </w:rPr>
                <w:t>p</w:t>
              </w:r>
              <w:r w:rsidR="00D0069D">
                <w:rPr>
                  <w:rStyle w:val="Hyperlink"/>
                </w:rPr>
                <w:t>ublic and community</w:t>
              </w:r>
              <w:r w:rsidR="00E00EB8" w:rsidRPr="00595EA5">
                <w:rPr>
                  <w:rStyle w:val="Hyperlink"/>
                  <w:rFonts w:ascii="Calibri" w:eastAsia="Times New Roman" w:hAnsi="Calibri" w:cs="Calibri"/>
                  <w:sz w:val="20"/>
                  <w:szCs w:val="20"/>
                  <w:lang w:eastAsia="en-GB"/>
                </w:rPr>
                <w:t xml:space="preserve"> houses.</w:t>
              </w:r>
            </w:hyperlink>
            <w:r w:rsidR="00E00EB8">
              <w:rPr>
                <w:rFonts w:ascii="Calibri" w:eastAsia="Times New Roman" w:hAnsi="Calibri" w:cs="Calibri"/>
                <w:sz w:val="20"/>
                <w:szCs w:val="20"/>
                <w:lang w:eastAsia="en-GB"/>
              </w:rPr>
              <w:t xml:space="preserve"> This is planned through a National Housing Trust </w:t>
            </w:r>
            <w:r w:rsidR="0065683D">
              <w:rPr>
                <w:rFonts w:ascii="Calibri" w:eastAsia="Times New Roman" w:hAnsi="Calibri" w:cs="Calibri"/>
                <w:sz w:val="20"/>
                <w:szCs w:val="20"/>
                <w:lang w:eastAsia="en-GB"/>
              </w:rPr>
              <w:t>(more below).</w:t>
            </w:r>
            <w:r w:rsidR="00001EAB">
              <w:rPr>
                <w:rFonts w:ascii="Calibri" w:eastAsia="Times New Roman" w:hAnsi="Calibri" w:cs="Calibri"/>
                <w:sz w:val="20"/>
                <w:szCs w:val="20"/>
                <w:lang w:eastAsia="en-GB"/>
              </w:rPr>
              <w:t xml:space="preserve">The Greens are proposing to deliver </w:t>
            </w:r>
            <w:hyperlink r:id="rId28" w:history="1">
              <w:r w:rsidR="00001EAB" w:rsidRPr="005B6D8E">
                <w:rPr>
                  <w:rStyle w:val="Hyperlink"/>
                  <w:rFonts w:ascii="Calibri" w:eastAsia="Times New Roman" w:hAnsi="Calibri" w:cs="Calibri"/>
                  <w:sz w:val="20"/>
                  <w:szCs w:val="20"/>
                  <w:lang w:eastAsia="en-GB"/>
                </w:rPr>
                <w:t xml:space="preserve">10 year funding agreements for homelessness services </w:t>
              </w:r>
              <w:r w:rsidR="005B6D8E" w:rsidRPr="005B6D8E">
                <w:rPr>
                  <w:rStyle w:val="Hyperlink"/>
                  <w:rFonts w:ascii="Calibri" w:eastAsia="Times New Roman" w:hAnsi="Calibri" w:cs="Calibri"/>
                  <w:sz w:val="20"/>
                  <w:szCs w:val="20"/>
                  <w:lang w:eastAsia="en-GB"/>
                </w:rPr>
                <w:t>and to increase funding</w:t>
              </w:r>
            </w:hyperlink>
            <w:r w:rsidR="005B6D8E">
              <w:rPr>
                <w:rFonts w:ascii="Calibri" w:eastAsia="Times New Roman" w:hAnsi="Calibri" w:cs="Calibri"/>
                <w:sz w:val="20"/>
                <w:szCs w:val="20"/>
                <w:lang w:eastAsia="en-GB"/>
              </w:rPr>
              <w:t xml:space="preserve"> for homelessness services to $500 million through the NHHA. </w:t>
            </w:r>
          </w:p>
        </w:tc>
      </w:tr>
      <w:tr w:rsidR="00566DCE" w:rsidRPr="00502A64" w14:paraId="7C1D5247" w14:textId="77777777" w:rsidTr="00555D83">
        <w:tc>
          <w:tcPr>
            <w:tcW w:w="9350" w:type="dxa"/>
            <w:gridSpan w:val="3"/>
            <w:shd w:val="clear" w:color="auto" w:fill="ED7D31"/>
          </w:tcPr>
          <w:p w14:paraId="21EC2A3E" w14:textId="77777777" w:rsidR="00566DCE" w:rsidRPr="00502A64" w:rsidRDefault="00566DCE" w:rsidP="00566DCE">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566DCE" w:rsidRPr="00502A64" w14:paraId="3C28BA59" w14:textId="77777777" w:rsidTr="00555D83">
        <w:tc>
          <w:tcPr>
            <w:tcW w:w="9350" w:type="dxa"/>
            <w:gridSpan w:val="3"/>
          </w:tcPr>
          <w:p w14:paraId="0BEA721F" w14:textId="09FB65AB" w:rsidR="00566DCE" w:rsidRPr="00502A64" w:rsidRDefault="00C60D67" w:rsidP="00566DCE">
            <w:pPr>
              <w:rPr>
                <w:rFonts w:ascii="Calibri" w:eastAsia="Times New Roman" w:hAnsi="Calibri" w:cs="Calibri"/>
                <w:b/>
                <w:sz w:val="20"/>
                <w:szCs w:val="20"/>
                <w:lang w:eastAsia="en-GB"/>
              </w:rPr>
            </w:pPr>
            <w:r>
              <w:rPr>
                <w:rFonts w:ascii="Calibri" w:eastAsia="Times New Roman" w:hAnsi="Calibri" w:cs="Times New Roman"/>
                <w:sz w:val="20"/>
                <w:szCs w:val="20"/>
                <w:lang w:val="en-US"/>
              </w:rPr>
              <w:t>E</w:t>
            </w:r>
            <w:r w:rsidRPr="00B91540">
              <w:rPr>
                <w:rFonts w:ascii="Calibri" w:eastAsia="Times New Roman" w:hAnsi="Calibri" w:cs="Times New Roman"/>
                <w:sz w:val="20"/>
                <w:szCs w:val="20"/>
                <w:lang w:val="en-US"/>
              </w:rPr>
              <w:t>nsure long-term, sustainable and certain funding for remote housing</w:t>
            </w:r>
            <w:r>
              <w:rPr>
                <w:rFonts w:ascii="Calibri" w:eastAsia="Times New Roman" w:hAnsi="Calibri" w:cs="Times New Roman"/>
                <w:sz w:val="20"/>
                <w:szCs w:val="20"/>
                <w:lang w:val="en-US"/>
              </w:rPr>
              <w:t>.</w:t>
            </w:r>
          </w:p>
        </w:tc>
      </w:tr>
      <w:tr w:rsidR="00566DCE" w:rsidRPr="00502A64" w14:paraId="66CFA883" w14:textId="77777777" w:rsidTr="00555D83">
        <w:trPr>
          <w:trHeight w:val="248"/>
        </w:trPr>
        <w:tc>
          <w:tcPr>
            <w:tcW w:w="9350" w:type="dxa"/>
            <w:gridSpan w:val="3"/>
            <w:shd w:val="clear" w:color="auto" w:fill="FDE5CC" w:themeFill="accent1" w:themeFillTint="33"/>
          </w:tcPr>
          <w:p w14:paraId="0181ACD2"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566DCE" w:rsidRPr="00502A64" w14:paraId="0139D4AE" w14:textId="77777777" w:rsidTr="00555D83">
        <w:trPr>
          <w:trHeight w:val="248"/>
        </w:trPr>
        <w:tc>
          <w:tcPr>
            <w:tcW w:w="3116" w:type="dxa"/>
            <w:shd w:val="clear" w:color="auto" w:fill="FFFFFF" w:themeFill="background1"/>
          </w:tcPr>
          <w:p w14:paraId="47809A95"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BB72823"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C8B90AC"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566DCE" w:rsidRPr="00502A64" w14:paraId="3BB8738C" w14:textId="77777777" w:rsidTr="003A1D59">
        <w:trPr>
          <w:trHeight w:val="247"/>
        </w:trPr>
        <w:tc>
          <w:tcPr>
            <w:tcW w:w="3116" w:type="dxa"/>
            <w:shd w:val="clear" w:color="auto" w:fill="F9B268" w:themeFill="accent1" w:themeFillTint="99"/>
          </w:tcPr>
          <w:p w14:paraId="22A0C18C" w14:textId="77777777" w:rsidR="00566DCE" w:rsidRPr="00502A64" w:rsidRDefault="00566DCE" w:rsidP="00566DCE">
            <w:pPr>
              <w:rPr>
                <w:rFonts w:ascii="Calibri" w:eastAsia="Times New Roman" w:hAnsi="Calibri" w:cs="Calibri"/>
                <w:b/>
                <w:sz w:val="20"/>
                <w:szCs w:val="20"/>
                <w:lang w:eastAsia="en-GB"/>
              </w:rPr>
            </w:pPr>
          </w:p>
          <w:p w14:paraId="0C2DE364" w14:textId="2512BC99" w:rsidR="00566DCE" w:rsidRPr="00442CA5" w:rsidRDefault="000A6F49" w:rsidP="00566DCE">
            <w:pPr>
              <w:rPr>
                <w:rFonts w:ascii="Calibri" w:eastAsia="Times New Roman" w:hAnsi="Calibri" w:cs="Calibri"/>
                <w:sz w:val="20"/>
                <w:szCs w:val="20"/>
                <w:lang w:eastAsia="en-GB"/>
              </w:rPr>
            </w:pPr>
            <w:hyperlink r:id="rId29" w:history="1">
              <w:r w:rsidR="00B97D5C">
                <w:rPr>
                  <w:rFonts w:ascii="Calibri" w:eastAsia="Times New Roman" w:hAnsi="Calibri" w:cs="Calibri"/>
                  <w:sz w:val="20"/>
                  <w:szCs w:val="20"/>
                  <w:lang w:eastAsia="en-GB"/>
                </w:rPr>
                <w:t>P</w:t>
              </w:r>
              <w:r w:rsidR="00442CA5" w:rsidRPr="00442CA5">
                <w:rPr>
                  <w:rStyle w:val="Hyperlink"/>
                  <w:rFonts w:ascii="Calibri" w:eastAsia="Times New Roman" w:hAnsi="Calibri" w:cs="Calibri"/>
                  <w:sz w:val="20"/>
                  <w:szCs w:val="20"/>
                  <w:lang w:eastAsia="en-GB"/>
                </w:rPr>
                <w:t>ledged to work with States and Territories (WA, SA, NT and QLD) to review the</w:t>
              </w:r>
              <w:r w:rsidR="00E516B1">
                <w:rPr>
                  <w:rStyle w:val="Hyperlink"/>
                  <w:rFonts w:ascii="Calibri" w:eastAsia="Times New Roman" w:hAnsi="Calibri" w:cs="Calibri"/>
                  <w:sz w:val="20"/>
                  <w:szCs w:val="20"/>
                  <w:lang w:eastAsia="en-GB"/>
                </w:rPr>
                <w:t xml:space="preserve"> </w:t>
              </w:r>
              <w:r w:rsidR="00E516B1">
                <w:rPr>
                  <w:rStyle w:val="Hyperlink"/>
                </w:rPr>
                <w:t>National Partnership for Remote Housing</w:t>
              </w:r>
              <w:r w:rsidR="00442CA5" w:rsidRPr="00442CA5">
                <w:rPr>
                  <w:rStyle w:val="Hyperlink"/>
                  <w:rFonts w:ascii="Calibri" w:eastAsia="Times New Roman" w:hAnsi="Calibri" w:cs="Calibri"/>
                  <w:sz w:val="20"/>
                  <w:szCs w:val="20"/>
                  <w:lang w:eastAsia="en-GB"/>
                </w:rPr>
                <w:t xml:space="preserve"> and ensure adequate funding.  </w:t>
              </w:r>
            </w:hyperlink>
            <w:r w:rsidR="00235E22" w:rsidRPr="00442CA5">
              <w:rPr>
                <w:rFonts w:ascii="Calibri" w:eastAsia="Times New Roman" w:hAnsi="Calibri" w:cs="Calibri"/>
                <w:sz w:val="20"/>
                <w:szCs w:val="20"/>
                <w:lang w:eastAsia="en-GB"/>
              </w:rPr>
              <w:t xml:space="preserve"> </w:t>
            </w:r>
          </w:p>
        </w:tc>
        <w:tc>
          <w:tcPr>
            <w:tcW w:w="3117" w:type="dxa"/>
            <w:shd w:val="clear" w:color="auto" w:fill="FDE5CC" w:themeFill="accent1" w:themeFillTint="33"/>
          </w:tcPr>
          <w:p w14:paraId="577935E7" w14:textId="0A213BCC" w:rsidR="00566DCE" w:rsidRPr="00502A64" w:rsidRDefault="00C60D67" w:rsidP="00566DCE">
            <w:pPr>
              <w:rPr>
                <w:rFonts w:ascii="Calibri" w:eastAsia="Times New Roman" w:hAnsi="Calibri" w:cs="Calibri"/>
                <w:b/>
                <w:sz w:val="20"/>
                <w:szCs w:val="20"/>
                <w:lang w:eastAsia="en-GB"/>
              </w:rPr>
            </w:pPr>
            <w:r>
              <w:rPr>
                <w:rFonts w:ascii="Calibri" w:eastAsia="Times New Roman" w:hAnsi="Calibri" w:cs="Times New Roman"/>
                <w:noProof/>
                <w:sz w:val="20"/>
                <w:szCs w:val="20"/>
              </w:rPr>
              <w:t xml:space="preserve">$110 million in annual funding has been made available for the National Partnership on </w:t>
            </w:r>
            <w:r w:rsidR="00C61A9C">
              <w:rPr>
                <w:rFonts w:ascii="Calibri" w:eastAsia="Times New Roman" w:hAnsi="Calibri" w:cs="Times New Roman"/>
                <w:noProof/>
                <w:sz w:val="20"/>
                <w:szCs w:val="20"/>
              </w:rPr>
              <w:t>R</w:t>
            </w:r>
            <w:r>
              <w:rPr>
                <w:rFonts w:ascii="Calibri" w:eastAsia="Times New Roman" w:hAnsi="Calibri" w:cs="Times New Roman"/>
                <w:noProof/>
                <w:sz w:val="20"/>
                <w:szCs w:val="20"/>
              </w:rPr>
              <w:t xml:space="preserve">emote </w:t>
            </w:r>
            <w:r w:rsidR="00C61A9C">
              <w:rPr>
                <w:rFonts w:ascii="Calibri" w:eastAsia="Times New Roman" w:hAnsi="Calibri" w:cs="Times New Roman"/>
                <w:noProof/>
                <w:sz w:val="20"/>
                <w:szCs w:val="20"/>
              </w:rPr>
              <w:t>H</w:t>
            </w:r>
            <w:r>
              <w:rPr>
                <w:rFonts w:ascii="Calibri" w:eastAsia="Times New Roman" w:hAnsi="Calibri" w:cs="Times New Roman"/>
                <w:noProof/>
                <w:sz w:val="20"/>
                <w:szCs w:val="20"/>
              </w:rPr>
              <w:t xml:space="preserve">ousing, however this is just for the Northern Territory. QLD, SA and WA have all been funded in previous years (taking the total of the Agreement up to $526 million). Last year the Commonwealth </w:t>
            </w:r>
            <w:r w:rsidRPr="00393B5E">
              <w:rPr>
                <w:sz w:val="20"/>
              </w:rPr>
              <w:t>provided $37.5 million</w:t>
            </w:r>
            <w:r w:rsidRPr="00393B5E">
              <w:rPr>
                <w:rFonts w:ascii="Calibri" w:eastAsia="Times New Roman" w:hAnsi="Calibri" w:cs="Times New Roman"/>
                <w:noProof/>
                <w:sz w:val="18"/>
                <w:szCs w:val="20"/>
              </w:rPr>
              <w:t xml:space="preserve"> </w:t>
            </w:r>
            <w:r>
              <w:rPr>
                <w:rFonts w:ascii="Calibri" w:eastAsia="Times New Roman" w:hAnsi="Calibri" w:cs="Times New Roman"/>
                <w:noProof/>
                <w:sz w:val="20"/>
                <w:szCs w:val="20"/>
              </w:rPr>
              <w:t>to South Australia to assist with their transition in assuming full responsibility for remote housing.</w:t>
            </w:r>
          </w:p>
        </w:tc>
        <w:tc>
          <w:tcPr>
            <w:tcW w:w="3117" w:type="dxa"/>
            <w:shd w:val="clear" w:color="auto" w:fill="F9B268" w:themeFill="accent1" w:themeFillTint="99"/>
          </w:tcPr>
          <w:p w14:paraId="6015B472" w14:textId="750CEF11" w:rsidR="00566DCE" w:rsidRPr="00502A64" w:rsidRDefault="00B97D5C" w:rsidP="00566DCE">
            <w:pPr>
              <w:rPr>
                <w:rFonts w:ascii="Calibri" w:eastAsia="Times New Roman" w:hAnsi="Calibri" w:cs="Calibri"/>
                <w:b/>
                <w:sz w:val="20"/>
                <w:szCs w:val="20"/>
                <w:lang w:eastAsia="en-GB"/>
              </w:rPr>
            </w:pPr>
            <w:r w:rsidRPr="00C61A9C">
              <w:rPr>
                <w:rFonts w:ascii="Calibri" w:eastAsia="Times New Roman" w:hAnsi="Calibri" w:cs="Calibri"/>
                <w:sz w:val="20"/>
                <w:szCs w:val="20"/>
                <w:lang w:eastAsia="en-GB"/>
              </w:rPr>
              <w:t xml:space="preserve">While there is nothing specific on the </w:t>
            </w:r>
            <w:r w:rsidR="00C61A9C" w:rsidRPr="00C61A9C">
              <w:rPr>
                <w:rFonts w:ascii="Calibri" w:eastAsia="Times New Roman" w:hAnsi="Calibri" w:cs="Calibri"/>
                <w:sz w:val="20"/>
                <w:szCs w:val="20"/>
                <w:lang w:eastAsia="en-GB"/>
              </w:rPr>
              <w:t>National Partnership of Remote Housing</w:t>
            </w:r>
            <w:r w:rsidRPr="00C61A9C">
              <w:rPr>
                <w:rFonts w:ascii="Calibri" w:eastAsia="Times New Roman" w:hAnsi="Calibri" w:cs="Calibri"/>
                <w:sz w:val="20"/>
                <w:szCs w:val="20"/>
                <w:lang w:eastAsia="en-GB"/>
              </w:rPr>
              <w:t xml:space="preserve"> </w:t>
            </w:r>
            <w:r w:rsidR="00C61A9C" w:rsidRPr="00C61A9C">
              <w:rPr>
                <w:rFonts w:ascii="Calibri" w:eastAsia="Times New Roman" w:hAnsi="Calibri" w:cs="Calibri"/>
                <w:sz w:val="20"/>
                <w:szCs w:val="20"/>
                <w:lang w:eastAsia="en-GB"/>
              </w:rPr>
              <w:t xml:space="preserve">in the Greens’ election platform, </w:t>
            </w:r>
            <w:r w:rsidR="00B0632B">
              <w:rPr>
                <w:rFonts w:ascii="Calibri" w:eastAsia="Times New Roman" w:hAnsi="Calibri" w:cs="Calibri"/>
                <w:sz w:val="20"/>
                <w:szCs w:val="20"/>
                <w:lang w:eastAsia="en-GB"/>
              </w:rPr>
              <w:t>th</w:t>
            </w:r>
            <w:r w:rsidR="00E516B1">
              <w:rPr>
                <w:rFonts w:ascii="Calibri" w:eastAsia="Times New Roman" w:hAnsi="Calibri" w:cs="Calibri"/>
                <w:sz w:val="20"/>
                <w:szCs w:val="20"/>
                <w:lang w:eastAsia="en-GB"/>
              </w:rPr>
              <w:t xml:space="preserve">e Federal Housing Trust is intended to build </w:t>
            </w:r>
            <w:hyperlink r:id="rId30" w:history="1">
              <w:r w:rsidR="00E516B1" w:rsidRPr="00E516B1">
                <w:rPr>
                  <w:rStyle w:val="Hyperlink"/>
                  <w:rFonts w:ascii="Calibri" w:eastAsia="Times New Roman" w:hAnsi="Calibri" w:cs="Calibri"/>
                  <w:sz w:val="20"/>
                  <w:szCs w:val="20"/>
                  <w:lang w:eastAsia="en-GB"/>
                </w:rPr>
                <w:t>remote housing</w:t>
              </w:r>
            </w:hyperlink>
            <w:r w:rsidR="00E516B1">
              <w:rPr>
                <w:rFonts w:ascii="Calibri" w:eastAsia="Times New Roman" w:hAnsi="Calibri" w:cs="Calibri"/>
                <w:sz w:val="20"/>
                <w:szCs w:val="20"/>
                <w:lang w:eastAsia="en-GB"/>
              </w:rPr>
              <w:t xml:space="preserve">. </w:t>
            </w:r>
          </w:p>
        </w:tc>
      </w:tr>
      <w:tr w:rsidR="00566DCE" w:rsidRPr="00502A64" w14:paraId="5A102EC9" w14:textId="77777777" w:rsidTr="00555D83">
        <w:tc>
          <w:tcPr>
            <w:tcW w:w="9350" w:type="dxa"/>
            <w:gridSpan w:val="3"/>
            <w:shd w:val="clear" w:color="auto" w:fill="ED7D31"/>
          </w:tcPr>
          <w:p w14:paraId="2E359E8C" w14:textId="77777777" w:rsidR="00566DCE" w:rsidRPr="00502A64" w:rsidRDefault="00566DCE" w:rsidP="00566DCE">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lastRenderedPageBreak/>
              <w:t>NFAW RECOMMENDATION</w:t>
            </w:r>
          </w:p>
        </w:tc>
      </w:tr>
      <w:tr w:rsidR="00566DCE" w:rsidRPr="00502A64" w14:paraId="54BA05CD" w14:textId="77777777" w:rsidTr="00555D83">
        <w:tc>
          <w:tcPr>
            <w:tcW w:w="9350" w:type="dxa"/>
            <w:gridSpan w:val="3"/>
          </w:tcPr>
          <w:p w14:paraId="39DFAB43" w14:textId="3AF743C9" w:rsidR="00566DCE" w:rsidRPr="00502A64" w:rsidRDefault="00C60D67" w:rsidP="00566DCE">
            <w:pPr>
              <w:rPr>
                <w:rFonts w:ascii="Calibri" w:eastAsia="Times New Roman" w:hAnsi="Calibri" w:cs="Calibri"/>
                <w:b/>
                <w:sz w:val="20"/>
                <w:szCs w:val="20"/>
                <w:lang w:eastAsia="en-GB"/>
              </w:rPr>
            </w:pPr>
            <w:r>
              <w:rPr>
                <w:rFonts w:ascii="Calibri" w:eastAsia="Times New Roman" w:hAnsi="Calibri" w:cs="Times New Roman"/>
                <w:sz w:val="20"/>
                <w:szCs w:val="20"/>
                <w:lang w:val="en-US"/>
              </w:rPr>
              <w:t>D</w:t>
            </w:r>
            <w:r w:rsidRPr="003519F6">
              <w:rPr>
                <w:rFonts w:ascii="Calibri" w:eastAsia="Times New Roman" w:hAnsi="Calibri" w:cs="Times New Roman"/>
                <w:sz w:val="20"/>
                <w:szCs w:val="20"/>
                <w:lang w:val="en-US"/>
              </w:rPr>
              <w:t>etermine and implement a public subsidy and/or direct government investment to support the National Housing Finance and Investment Corporation</w:t>
            </w:r>
            <w:r>
              <w:rPr>
                <w:rFonts w:ascii="Calibri" w:eastAsia="Times New Roman" w:hAnsi="Calibri" w:cs="Times New Roman"/>
                <w:sz w:val="20"/>
                <w:szCs w:val="20"/>
                <w:lang w:val="en-US"/>
              </w:rPr>
              <w:t>.</w:t>
            </w:r>
          </w:p>
        </w:tc>
      </w:tr>
      <w:tr w:rsidR="00566DCE" w:rsidRPr="00502A64" w14:paraId="092C7C2B" w14:textId="77777777" w:rsidTr="00555D83">
        <w:trPr>
          <w:trHeight w:val="248"/>
        </w:trPr>
        <w:tc>
          <w:tcPr>
            <w:tcW w:w="9350" w:type="dxa"/>
            <w:gridSpan w:val="3"/>
            <w:shd w:val="clear" w:color="auto" w:fill="FDE5CC" w:themeFill="accent1" w:themeFillTint="33"/>
          </w:tcPr>
          <w:p w14:paraId="7F7D68DA"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566DCE" w:rsidRPr="00502A64" w14:paraId="374EFD25" w14:textId="77777777" w:rsidTr="00555D83">
        <w:trPr>
          <w:trHeight w:val="248"/>
        </w:trPr>
        <w:tc>
          <w:tcPr>
            <w:tcW w:w="3116" w:type="dxa"/>
            <w:shd w:val="clear" w:color="auto" w:fill="FFFFFF" w:themeFill="background1"/>
          </w:tcPr>
          <w:p w14:paraId="0AA43299"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5835DB2B"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525D451" w14:textId="77777777" w:rsidR="00566DCE" w:rsidRPr="00502A64" w:rsidRDefault="00566DCE" w:rsidP="00566DCE">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566DCE" w:rsidRPr="00502A64" w14:paraId="37B2CBF4" w14:textId="77777777" w:rsidTr="00B7536F">
        <w:trPr>
          <w:trHeight w:val="247"/>
        </w:trPr>
        <w:tc>
          <w:tcPr>
            <w:tcW w:w="3116" w:type="dxa"/>
            <w:shd w:val="clear" w:color="auto" w:fill="F9B268" w:themeFill="accent1" w:themeFillTint="99"/>
          </w:tcPr>
          <w:p w14:paraId="4F4E2DA9" w14:textId="1A8C921E" w:rsidR="00566DCE" w:rsidRPr="006629B8" w:rsidRDefault="000A6F49" w:rsidP="00566DCE">
            <w:pPr>
              <w:rPr>
                <w:rFonts w:ascii="Calibri" w:eastAsia="Times New Roman" w:hAnsi="Calibri" w:cs="Calibri"/>
                <w:sz w:val="20"/>
                <w:szCs w:val="20"/>
                <w:lang w:eastAsia="en-GB"/>
              </w:rPr>
            </w:pPr>
            <w:hyperlink r:id="rId31" w:history="1">
              <w:r w:rsidR="006629B8" w:rsidRPr="00BF574C">
                <w:rPr>
                  <w:rStyle w:val="Hyperlink"/>
                  <w:rFonts w:ascii="Calibri" w:eastAsia="Times New Roman" w:hAnsi="Calibri" w:cs="Calibri"/>
                  <w:sz w:val="20"/>
                  <w:szCs w:val="20"/>
                  <w:lang w:eastAsia="en-GB"/>
                </w:rPr>
                <w:t>Support</w:t>
              </w:r>
              <w:r w:rsidR="00BF574C" w:rsidRPr="00BF574C">
                <w:rPr>
                  <w:rStyle w:val="Hyperlink"/>
                  <w:rFonts w:ascii="Calibri" w:eastAsia="Times New Roman" w:hAnsi="Calibri" w:cs="Calibri"/>
                  <w:sz w:val="20"/>
                  <w:szCs w:val="20"/>
                  <w:lang w:eastAsia="en-GB"/>
                </w:rPr>
                <w:t>s</w:t>
              </w:r>
              <w:r w:rsidR="006629B8" w:rsidRPr="00BF574C">
                <w:rPr>
                  <w:rStyle w:val="Hyperlink"/>
                  <w:rFonts w:ascii="Calibri" w:eastAsia="Times New Roman" w:hAnsi="Calibri" w:cs="Calibri"/>
                  <w:sz w:val="20"/>
                  <w:szCs w:val="20"/>
                  <w:lang w:eastAsia="en-GB"/>
                </w:rPr>
                <w:t xml:space="preserve"> the establishment of the bond aggregator</w:t>
              </w:r>
              <w:r w:rsidR="00BF574C" w:rsidRPr="00BF574C">
                <w:rPr>
                  <w:rStyle w:val="Hyperlink"/>
                  <w:rFonts w:ascii="Calibri" w:eastAsia="Times New Roman" w:hAnsi="Calibri" w:cs="Calibri"/>
                  <w:sz w:val="20"/>
                  <w:szCs w:val="20"/>
                  <w:lang w:eastAsia="en-GB"/>
                </w:rPr>
                <w:t>.</w:t>
              </w:r>
            </w:hyperlink>
            <w:r w:rsidR="00BF574C">
              <w:rPr>
                <w:rFonts w:ascii="Calibri" w:eastAsia="Times New Roman" w:hAnsi="Calibri" w:cs="Calibri"/>
                <w:sz w:val="20"/>
                <w:szCs w:val="20"/>
                <w:lang w:eastAsia="en-GB"/>
              </w:rPr>
              <w:t xml:space="preserve"> </w:t>
            </w:r>
            <w:r w:rsidR="00585ECA">
              <w:rPr>
                <w:rFonts w:ascii="Calibri" w:eastAsia="Times New Roman" w:hAnsi="Calibri" w:cs="Calibri"/>
                <w:sz w:val="20"/>
                <w:szCs w:val="20"/>
                <w:lang w:eastAsia="en-GB"/>
              </w:rPr>
              <w:t xml:space="preserve">The </w:t>
            </w:r>
            <w:r w:rsidR="008A7706">
              <w:rPr>
                <w:rFonts w:ascii="Calibri" w:eastAsia="Times New Roman" w:hAnsi="Calibri" w:cs="Calibri"/>
                <w:sz w:val="20"/>
                <w:szCs w:val="20"/>
                <w:lang w:eastAsia="en-GB"/>
              </w:rPr>
              <w:t xml:space="preserve">250 000 new affordable homes for renters policy is said to </w:t>
            </w:r>
            <w:hyperlink r:id="rId32" w:history="1">
              <w:r w:rsidR="008A7706" w:rsidRPr="008A7706">
                <w:rPr>
                  <w:rStyle w:val="Hyperlink"/>
                  <w:rFonts w:ascii="Calibri" w:eastAsia="Times New Roman" w:hAnsi="Calibri" w:cs="Calibri"/>
                  <w:sz w:val="20"/>
                  <w:szCs w:val="20"/>
                  <w:lang w:eastAsia="en-GB"/>
                </w:rPr>
                <w:t>complement the NHFIC.</w:t>
              </w:r>
            </w:hyperlink>
            <w:r w:rsidR="008A7706">
              <w:rPr>
                <w:rFonts w:ascii="Calibri" w:eastAsia="Times New Roman" w:hAnsi="Calibri" w:cs="Calibri"/>
                <w:sz w:val="20"/>
                <w:szCs w:val="20"/>
                <w:lang w:eastAsia="en-GB"/>
              </w:rPr>
              <w:t xml:space="preserve"> </w:t>
            </w:r>
            <w:r w:rsidR="00D450A1" w:rsidRPr="002E70D7">
              <w:rPr>
                <w:rFonts w:ascii="Calibri" w:eastAsia="Times New Roman" w:hAnsi="Calibri" w:cs="Calibri"/>
                <w:sz w:val="20"/>
                <w:szCs w:val="20"/>
                <w:lang w:eastAsia="en-GB"/>
              </w:rPr>
              <w:t>N</w:t>
            </w:r>
            <w:r w:rsidR="00D450A1" w:rsidRPr="002E70D7">
              <w:rPr>
                <w:sz w:val="20"/>
                <w:szCs w:val="20"/>
              </w:rPr>
              <w:t>o specific detail on direct funding</w:t>
            </w:r>
            <w:r w:rsidR="00F668A3" w:rsidRPr="002E70D7">
              <w:rPr>
                <w:sz w:val="20"/>
                <w:szCs w:val="20"/>
              </w:rPr>
              <w:t>/public subsidy to complement</w:t>
            </w:r>
            <w:r w:rsidR="00D450A1" w:rsidRPr="002E70D7">
              <w:rPr>
                <w:sz w:val="20"/>
                <w:szCs w:val="20"/>
              </w:rPr>
              <w:t xml:space="preserve"> the bond aggregator.</w:t>
            </w:r>
            <w:r w:rsidR="00D450A1" w:rsidRPr="002E70D7">
              <w:t xml:space="preserve"> </w:t>
            </w:r>
          </w:p>
        </w:tc>
        <w:tc>
          <w:tcPr>
            <w:tcW w:w="3117" w:type="dxa"/>
            <w:shd w:val="clear" w:color="auto" w:fill="F9B268" w:themeFill="accent1" w:themeFillTint="99"/>
          </w:tcPr>
          <w:p w14:paraId="6D281F92" w14:textId="684B8EE6" w:rsidR="00566DCE" w:rsidRDefault="00641AF1" w:rsidP="00566DCE">
            <w:pPr>
              <w:rPr>
                <w:rFonts w:ascii="Calibri" w:eastAsia="Times New Roman" w:hAnsi="Calibri" w:cs="Calibri"/>
                <w:sz w:val="20"/>
                <w:szCs w:val="20"/>
                <w:lang w:eastAsia="en-GB"/>
              </w:rPr>
            </w:pPr>
            <w:r w:rsidRPr="00AC0D00">
              <w:rPr>
                <w:rFonts w:ascii="Calibri" w:eastAsia="Times New Roman" w:hAnsi="Calibri" w:cs="Calibri"/>
                <w:sz w:val="20"/>
                <w:szCs w:val="20"/>
                <w:lang w:eastAsia="en-GB"/>
              </w:rPr>
              <w:t>Established the National Housing Finance and Investment Corporation</w:t>
            </w:r>
            <w:r w:rsidR="00AC0D00" w:rsidRPr="00AC0D00">
              <w:rPr>
                <w:rFonts w:ascii="Calibri" w:eastAsia="Times New Roman" w:hAnsi="Calibri" w:cs="Calibri"/>
                <w:sz w:val="20"/>
                <w:szCs w:val="20"/>
                <w:lang w:eastAsia="en-GB"/>
              </w:rPr>
              <w:t xml:space="preserve"> (NHFIC)</w:t>
            </w:r>
            <w:r w:rsidRPr="00AC0D00">
              <w:rPr>
                <w:rFonts w:ascii="Calibri" w:eastAsia="Times New Roman" w:hAnsi="Calibri" w:cs="Calibri"/>
                <w:sz w:val="20"/>
                <w:szCs w:val="20"/>
                <w:lang w:eastAsia="en-GB"/>
              </w:rPr>
              <w:t xml:space="preserve"> in the </w:t>
            </w:r>
            <w:hyperlink r:id="rId33" w:history="1">
              <w:r w:rsidR="00107AAC" w:rsidRPr="001C5DD7">
                <w:rPr>
                  <w:rStyle w:val="Hyperlink"/>
                  <w:rFonts w:ascii="Calibri" w:eastAsia="Times New Roman" w:hAnsi="Calibri" w:cs="Calibri"/>
                  <w:sz w:val="20"/>
                  <w:szCs w:val="20"/>
                  <w:lang w:eastAsia="en-GB"/>
                </w:rPr>
                <w:t>2017-18 Budget.</w:t>
              </w:r>
            </w:hyperlink>
            <w:r w:rsidR="00107AAC" w:rsidRPr="00AC0D00">
              <w:rPr>
                <w:rFonts w:ascii="Calibri" w:eastAsia="Times New Roman" w:hAnsi="Calibri" w:cs="Calibri"/>
                <w:sz w:val="20"/>
                <w:szCs w:val="20"/>
                <w:lang w:eastAsia="en-GB"/>
              </w:rPr>
              <w:t xml:space="preserve"> </w:t>
            </w:r>
            <w:hyperlink r:id="rId34" w:history="1">
              <w:r w:rsidR="00107AAC" w:rsidRPr="001C5DD7">
                <w:rPr>
                  <w:rStyle w:val="Hyperlink"/>
                  <w:rFonts w:ascii="Calibri" w:eastAsia="Times New Roman" w:hAnsi="Calibri" w:cs="Calibri"/>
                  <w:sz w:val="20"/>
                  <w:szCs w:val="20"/>
                  <w:lang w:eastAsia="en-GB"/>
                </w:rPr>
                <w:t>Announced a Government-backed guarantee at the end of 2017</w:t>
              </w:r>
            </w:hyperlink>
            <w:r w:rsidR="00107AAC" w:rsidRPr="00AC0D00">
              <w:rPr>
                <w:rFonts w:ascii="Calibri" w:eastAsia="Times New Roman" w:hAnsi="Calibri" w:cs="Calibri"/>
                <w:sz w:val="20"/>
                <w:szCs w:val="20"/>
                <w:lang w:eastAsia="en-GB"/>
              </w:rPr>
              <w:t xml:space="preserve">. In March 2019 announced </w:t>
            </w:r>
            <w:r w:rsidR="0096219A">
              <w:rPr>
                <w:rFonts w:ascii="Calibri" w:eastAsia="Times New Roman" w:hAnsi="Calibri" w:cs="Calibri"/>
                <w:sz w:val="20"/>
                <w:szCs w:val="20"/>
                <w:lang w:eastAsia="en-GB"/>
              </w:rPr>
              <w:t xml:space="preserve">the NHFIC announced its first bond issue of </w:t>
            </w:r>
            <w:hyperlink r:id="rId35" w:history="1">
              <w:r w:rsidR="0096219A" w:rsidRPr="0096219A">
                <w:rPr>
                  <w:rStyle w:val="Hyperlink"/>
                  <w:rFonts w:ascii="Calibri" w:eastAsia="Times New Roman" w:hAnsi="Calibri" w:cs="Calibri"/>
                  <w:sz w:val="20"/>
                  <w:szCs w:val="20"/>
                  <w:lang w:eastAsia="en-GB"/>
                </w:rPr>
                <w:t xml:space="preserve">$315 million. </w:t>
              </w:r>
            </w:hyperlink>
            <w:r w:rsidR="00107AAC" w:rsidRPr="00AC0D00">
              <w:rPr>
                <w:rFonts w:ascii="Calibri" w:eastAsia="Times New Roman" w:hAnsi="Calibri" w:cs="Calibri"/>
                <w:sz w:val="20"/>
                <w:szCs w:val="20"/>
                <w:lang w:eastAsia="en-GB"/>
              </w:rPr>
              <w:t xml:space="preserve"> However, </w:t>
            </w:r>
            <w:r w:rsidR="00BB0F38">
              <w:rPr>
                <w:rFonts w:ascii="Calibri" w:eastAsia="Times New Roman" w:hAnsi="Calibri" w:cs="Calibri"/>
                <w:sz w:val="20"/>
                <w:szCs w:val="20"/>
                <w:lang w:eastAsia="en-GB"/>
              </w:rPr>
              <w:t xml:space="preserve">there has been no </w:t>
            </w:r>
            <w:r w:rsidR="00107AAC" w:rsidRPr="00AC0D00">
              <w:rPr>
                <w:rFonts w:ascii="Calibri" w:eastAsia="Times New Roman" w:hAnsi="Calibri" w:cs="Calibri"/>
                <w:sz w:val="20"/>
                <w:szCs w:val="20"/>
                <w:lang w:eastAsia="en-GB"/>
              </w:rPr>
              <w:t>announcement</w:t>
            </w:r>
            <w:r w:rsidR="00F668A3">
              <w:rPr>
                <w:rFonts w:ascii="Calibri" w:eastAsia="Times New Roman" w:hAnsi="Calibri" w:cs="Calibri"/>
                <w:sz w:val="20"/>
                <w:szCs w:val="20"/>
                <w:lang w:eastAsia="en-GB"/>
              </w:rPr>
              <w:t>/specific detail</w:t>
            </w:r>
            <w:r w:rsidR="00107AAC" w:rsidRPr="00AC0D00">
              <w:rPr>
                <w:rFonts w:ascii="Calibri" w:eastAsia="Times New Roman" w:hAnsi="Calibri" w:cs="Calibri"/>
                <w:sz w:val="20"/>
                <w:szCs w:val="20"/>
                <w:lang w:eastAsia="en-GB"/>
              </w:rPr>
              <w:t xml:space="preserve"> on direct government investment</w:t>
            </w:r>
            <w:r w:rsidR="00BB0F38">
              <w:rPr>
                <w:rFonts w:ascii="Calibri" w:eastAsia="Times New Roman" w:hAnsi="Calibri" w:cs="Calibri"/>
                <w:sz w:val="20"/>
                <w:szCs w:val="20"/>
                <w:lang w:eastAsia="en-GB"/>
              </w:rPr>
              <w:t>/public subsidy to complement.</w:t>
            </w:r>
            <w:r w:rsidR="0096219A">
              <w:rPr>
                <w:rFonts w:ascii="Calibri" w:eastAsia="Times New Roman" w:hAnsi="Calibri" w:cs="Calibri"/>
                <w:sz w:val="20"/>
                <w:szCs w:val="20"/>
                <w:lang w:eastAsia="en-GB"/>
              </w:rPr>
              <w:t xml:space="preserve"> </w:t>
            </w:r>
          </w:p>
          <w:p w14:paraId="1801367B" w14:textId="77777777" w:rsidR="00BA0F78" w:rsidRDefault="00BA0F78" w:rsidP="00566DCE">
            <w:pPr>
              <w:rPr>
                <w:rFonts w:ascii="Calibri" w:eastAsia="Times New Roman" w:hAnsi="Calibri" w:cs="Calibri"/>
                <w:sz w:val="20"/>
                <w:szCs w:val="20"/>
                <w:lang w:eastAsia="en-GB"/>
              </w:rPr>
            </w:pPr>
          </w:p>
          <w:p w14:paraId="053A84E4" w14:textId="0B5E72E2" w:rsidR="00BA0F78" w:rsidRPr="00AC0D00" w:rsidRDefault="00BA0F78" w:rsidP="00566DCE">
            <w:pPr>
              <w:rPr>
                <w:rFonts w:ascii="Calibri" w:eastAsia="Times New Roman" w:hAnsi="Calibri" w:cs="Calibri"/>
                <w:sz w:val="20"/>
                <w:szCs w:val="20"/>
                <w:lang w:eastAsia="en-GB"/>
              </w:rPr>
            </w:pPr>
            <w:r>
              <w:rPr>
                <w:rFonts w:ascii="Source Sans Pro" w:hAnsi="Source Sans Pro"/>
                <w:color w:val="242A2F"/>
                <w:shd w:val="clear" w:color="auto" w:fill="FFFFFF"/>
              </w:rPr>
              <w:t> </w:t>
            </w:r>
          </w:p>
        </w:tc>
        <w:tc>
          <w:tcPr>
            <w:tcW w:w="3117" w:type="dxa"/>
            <w:shd w:val="clear" w:color="auto" w:fill="F9B268" w:themeFill="accent1" w:themeFillTint="99"/>
          </w:tcPr>
          <w:p w14:paraId="3108BFCC" w14:textId="2CAAB222" w:rsidR="00566DCE" w:rsidRPr="00CF1E36" w:rsidRDefault="0065683D" w:rsidP="00566DCE">
            <w:pPr>
              <w:rPr>
                <w:rFonts w:ascii="Calibri" w:eastAsia="Times New Roman" w:hAnsi="Calibri" w:cs="Calibri"/>
                <w:b/>
                <w:color w:val="FF0000"/>
                <w:sz w:val="20"/>
                <w:szCs w:val="20"/>
                <w:lang w:eastAsia="en-GB"/>
              </w:rPr>
            </w:pPr>
            <w:r w:rsidRPr="00EC74FF">
              <w:rPr>
                <w:rFonts w:ascii="Calibri" w:eastAsia="Times New Roman" w:hAnsi="Calibri" w:cs="Calibri"/>
                <w:sz w:val="20"/>
                <w:szCs w:val="20"/>
                <w:lang w:eastAsia="en-GB"/>
              </w:rPr>
              <w:t xml:space="preserve">The </w:t>
            </w:r>
            <w:r w:rsidR="00EC74FF" w:rsidRPr="00EC74FF">
              <w:rPr>
                <w:rFonts w:ascii="Calibri" w:eastAsia="Times New Roman" w:hAnsi="Calibri" w:cs="Calibri"/>
                <w:sz w:val="20"/>
                <w:szCs w:val="20"/>
                <w:lang w:eastAsia="en-GB"/>
              </w:rPr>
              <w:t xml:space="preserve">National </w:t>
            </w:r>
            <w:r w:rsidR="00EC74FF">
              <w:rPr>
                <w:rFonts w:ascii="Calibri" w:eastAsia="Times New Roman" w:hAnsi="Calibri" w:cs="Calibri"/>
                <w:sz w:val="20"/>
                <w:szCs w:val="20"/>
                <w:lang w:eastAsia="en-GB"/>
              </w:rPr>
              <w:t>H</w:t>
            </w:r>
            <w:r w:rsidR="00EC74FF" w:rsidRPr="00EC74FF">
              <w:rPr>
                <w:rFonts w:ascii="Calibri" w:eastAsia="Times New Roman" w:hAnsi="Calibri" w:cs="Calibri"/>
                <w:sz w:val="20"/>
                <w:szCs w:val="20"/>
                <w:lang w:eastAsia="en-GB"/>
              </w:rPr>
              <w:t xml:space="preserve">ousing </w:t>
            </w:r>
            <w:r w:rsidR="00EC74FF">
              <w:rPr>
                <w:rFonts w:ascii="Calibri" w:eastAsia="Times New Roman" w:hAnsi="Calibri" w:cs="Calibri"/>
                <w:sz w:val="20"/>
                <w:szCs w:val="20"/>
                <w:lang w:eastAsia="en-GB"/>
              </w:rPr>
              <w:t>T</w:t>
            </w:r>
            <w:r w:rsidR="00EC74FF" w:rsidRPr="00EC74FF">
              <w:rPr>
                <w:rFonts w:ascii="Calibri" w:eastAsia="Times New Roman" w:hAnsi="Calibri" w:cs="Calibri"/>
                <w:sz w:val="20"/>
                <w:szCs w:val="20"/>
                <w:lang w:eastAsia="en-GB"/>
              </w:rPr>
              <w:t>rust is proposed to be funded through a bond aggregator to offer secured loans to public housing authorities in all states and territories and community housing providers (CHPs). It will issue Commonwealth Government guaranteed bonds to fund the loans.</w:t>
            </w:r>
            <w:r w:rsidR="00EC74FF">
              <w:rPr>
                <w:rFonts w:ascii="Calibri" w:eastAsia="Times New Roman" w:hAnsi="Calibri" w:cs="Calibri"/>
                <w:sz w:val="20"/>
                <w:szCs w:val="20"/>
                <w:lang w:eastAsia="en-GB"/>
              </w:rPr>
              <w:t xml:space="preserve"> </w:t>
            </w:r>
            <w:hyperlink r:id="rId36" w:history="1">
              <w:r w:rsidR="00CF1E36" w:rsidRPr="002E70D7">
                <w:rPr>
                  <w:rStyle w:val="Hyperlink"/>
                  <w:rFonts w:ascii="Calibri" w:eastAsia="Times New Roman" w:hAnsi="Calibri" w:cs="Calibri"/>
                  <w:color w:val="auto"/>
                  <w:sz w:val="20"/>
                  <w:szCs w:val="20"/>
                  <w:lang w:eastAsia="en-GB"/>
                </w:rPr>
                <w:t>Redirected funding from negative gearing and CGT reforms would go into the bond aggregator.</w:t>
              </w:r>
            </w:hyperlink>
            <w:r w:rsidR="00CF1E36" w:rsidRPr="002E70D7">
              <w:rPr>
                <w:rFonts w:ascii="Calibri" w:eastAsia="Times New Roman" w:hAnsi="Calibri" w:cs="Calibri"/>
                <w:sz w:val="20"/>
                <w:szCs w:val="20"/>
                <w:lang w:eastAsia="en-GB"/>
              </w:rPr>
              <w:t xml:space="preserve"> </w:t>
            </w:r>
            <w:r w:rsidR="00F668A3" w:rsidRPr="002E70D7">
              <w:rPr>
                <w:rFonts w:ascii="Calibri" w:eastAsia="Times New Roman" w:hAnsi="Calibri" w:cs="Calibri"/>
                <w:sz w:val="20"/>
                <w:szCs w:val="20"/>
                <w:lang w:eastAsia="en-GB"/>
              </w:rPr>
              <w:t xml:space="preserve">Otherwise, no specific detail on direct government investment/public subsidy to complement. </w:t>
            </w:r>
          </w:p>
        </w:tc>
      </w:tr>
      <w:tr w:rsidR="00C60D67" w:rsidRPr="00502A64" w14:paraId="3EF51C9D" w14:textId="77777777" w:rsidTr="00555D83">
        <w:tc>
          <w:tcPr>
            <w:tcW w:w="9350" w:type="dxa"/>
            <w:gridSpan w:val="3"/>
            <w:shd w:val="clear" w:color="auto" w:fill="ED7D31"/>
          </w:tcPr>
          <w:p w14:paraId="04334BF1" w14:textId="77777777" w:rsidR="00C60D67" w:rsidRPr="00502A64" w:rsidRDefault="00C60D67"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C60D67" w:rsidRPr="00502A64" w14:paraId="2781CB01" w14:textId="77777777" w:rsidTr="00555D83">
        <w:tc>
          <w:tcPr>
            <w:tcW w:w="9350" w:type="dxa"/>
            <w:gridSpan w:val="3"/>
          </w:tcPr>
          <w:p w14:paraId="5C57987D" w14:textId="726A1069" w:rsidR="00C60D67" w:rsidRPr="00502A64" w:rsidRDefault="00C60D67" w:rsidP="00555D83">
            <w:pPr>
              <w:rPr>
                <w:rFonts w:ascii="Calibri" w:eastAsia="Times New Roman" w:hAnsi="Calibri" w:cs="Calibri"/>
                <w:b/>
                <w:sz w:val="20"/>
                <w:szCs w:val="20"/>
                <w:lang w:eastAsia="en-GB"/>
              </w:rPr>
            </w:pPr>
            <w:r>
              <w:rPr>
                <w:rFonts w:ascii="Calibri" w:eastAsia="Times New Roman" w:hAnsi="Calibri" w:cs="Times New Roman"/>
                <w:sz w:val="20"/>
                <w:szCs w:val="20"/>
              </w:rPr>
              <w:t>M</w:t>
            </w:r>
            <w:r w:rsidRPr="005B6E1D">
              <w:rPr>
                <w:rFonts w:ascii="Calibri" w:eastAsia="Times New Roman" w:hAnsi="Calibri" w:cs="Times New Roman"/>
                <w:sz w:val="20"/>
                <w:szCs w:val="20"/>
              </w:rPr>
              <w:t>aintain income-based rent setting in public housing and abandon changes to public and social housing which curtail the financial independence of tenants</w:t>
            </w:r>
          </w:p>
        </w:tc>
      </w:tr>
      <w:tr w:rsidR="00C60D67" w:rsidRPr="00502A64" w14:paraId="25C68B68" w14:textId="77777777" w:rsidTr="00555D83">
        <w:trPr>
          <w:trHeight w:val="248"/>
        </w:trPr>
        <w:tc>
          <w:tcPr>
            <w:tcW w:w="9350" w:type="dxa"/>
            <w:gridSpan w:val="3"/>
            <w:shd w:val="clear" w:color="auto" w:fill="FDE5CC" w:themeFill="accent1" w:themeFillTint="33"/>
          </w:tcPr>
          <w:p w14:paraId="3955A5CD" w14:textId="77777777" w:rsidR="00C60D67" w:rsidRPr="00502A64" w:rsidRDefault="00C60D6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60D67" w:rsidRPr="00502A64" w14:paraId="34158EDD" w14:textId="77777777" w:rsidTr="00555D83">
        <w:trPr>
          <w:trHeight w:val="248"/>
        </w:trPr>
        <w:tc>
          <w:tcPr>
            <w:tcW w:w="3116" w:type="dxa"/>
            <w:shd w:val="clear" w:color="auto" w:fill="FFFFFF" w:themeFill="background1"/>
          </w:tcPr>
          <w:p w14:paraId="4CDED7C4" w14:textId="77777777" w:rsidR="00C60D67" w:rsidRPr="00502A64" w:rsidRDefault="00C60D6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C0862E1" w14:textId="77777777" w:rsidR="00C60D67" w:rsidRPr="00502A64" w:rsidRDefault="00C60D6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08C62211" w14:textId="77777777" w:rsidR="00C60D67" w:rsidRPr="00502A64" w:rsidRDefault="00C60D6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60D67" w:rsidRPr="00502A64" w14:paraId="23CF0C2E" w14:textId="77777777" w:rsidTr="005B15E5">
        <w:trPr>
          <w:trHeight w:val="247"/>
        </w:trPr>
        <w:tc>
          <w:tcPr>
            <w:tcW w:w="3116" w:type="dxa"/>
            <w:shd w:val="clear" w:color="auto" w:fill="FDE5CC" w:themeFill="accent1" w:themeFillTint="33"/>
          </w:tcPr>
          <w:p w14:paraId="585B96AA" w14:textId="732A9DC9" w:rsidR="00C60D67" w:rsidRPr="00F110E2" w:rsidRDefault="000A6F49" w:rsidP="00555D83">
            <w:pPr>
              <w:rPr>
                <w:rFonts w:ascii="Calibri" w:eastAsia="Times New Roman" w:hAnsi="Calibri" w:cs="Calibri"/>
                <w:sz w:val="20"/>
                <w:szCs w:val="20"/>
                <w:lang w:eastAsia="en-GB"/>
              </w:rPr>
            </w:pPr>
            <w:hyperlink r:id="rId37" w:anchor="_Toc503354149" w:history="1">
              <w:r w:rsidR="00B60D83" w:rsidRPr="00CF4476">
                <w:rPr>
                  <w:rStyle w:val="Hyperlink"/>
                  <w:rFonts w:ascii="Calibri" w:eastAsia="Times New Roman" w:hAnsi="Calibri" w:cs="Calibri"/>
                  <w:sz w:val="20"/>
                  <w:szCs w:val="20"/>
                  <w:lang w:eastAsia="en-GB"/>
                </w:rPr>
                <w:t xml:space="preserve">Support in principle </w:t>
              </w:r>
              <w:r w:rsidR="00F110E2" w:rsidRPr="00CF4476">
                <w:rPr>
                  <w:rStyle w:val="Hyperlink"/>
                  <w:rFonts w:ascii="Calibri" w:eastAsia="Times New Roman" w:hAnsi="Calibri" w:cs="Calibri"/>
                  <w:sz w:val="20"/>
                  <w:szCs w:val="20"/>
                  <w:lang w:eastAsia="en-GB"/>
                </w:rPr>
                <w:t>but with caveats</w:t>
              </w:r>
            </w:hyperlink>
            <w:r w:rsidR="00F110E2">
              <w:rPr>
                <w:rFonts w:ascii="Calibri" w:eastAsia="Times New Roman" w:hAnsi="Calibri" w:cs="Calibri"/>
                <w:sz w:val="20"/>
                <w:szCs w:val="20"/>
                <w:lang w:eastAsia="en-GB"/>
              </w:rPr>
              <w:t xml:space="preserve"> to ensure</w:t>
            </w:r>
            <w:r w:rsidR="00645889" w:rsidRPr="00F110E2">
              <w:rPr>
                <w:rFonts w:ascii="Calibri" w:eastAsia="Times New Roman" w:hAnsi="Calibri" w:cs="Calibri"/>
                <w:sz w:val="20"/>
                <w:szCs w:val="20"/>
                <w:lang w:eastAsia="en-GB"/>
              </w:rPr>
              <w:t xml:space="preserve"> cap on deductions and </w:t>
            </w:r>
            <w:r w:rsidR="00CF4476">
              <w:rPr>
                <w:rFonts w:ascii="Calibri" w:eastAsia="Times New Roman" w:hAnsi="Calibri" w:cs="Calibri"/>
                <w:sz w:val="20"/>
                <w:szCs w:val="20"/>
                <w:lang w:eastAsia="en-GB"/>
              </w:rPr>
              <w:t xml:space="preserve">to limit </w:t>
            </w:r>
            <w:r w:rsidR="00F110E2" w:rsidRPr="00F110E2">
              <w:rPr>
                <w:rFonts w:ascii="Calibri" w:eastAsia="Times New Roman" w:hAnsi="Calibri" w:cs="Calibri"/>
                <w:sz w:val="20"/>
                <w:szCs w:val="20"/>
                <w:lang w:eastAsia="en-GB"/>
              </w:rPr>
              <w:t xml:space="preserve">it to instances of homelessness prevention. </w:t>
            </w:r>
          </w:p>
          <w:p w14:paraId="4CAFCBE7" w14:textId="2B808B69" w:rsidR="00C60D67" w:rsidRPr="00502A64" w:rsidRDefault="00C60D67" w:rsidP="00555D83">
            <w:pPr>
              <w:rPr>
                <w:rFonts w:ascii="Calibri" w:eastAsia="Times New Roman" w:hAnsi="Calibri" w:cs="Calibri"/>
                <w:b/>
                <w:sz w:val="20"/>
                <w:szCs w:val="20"/>
                <w:lang w:eastAsia="en-GB"/>
              </w:rPr>
            </w:pPr>
          </w:p>
        </w:tc>
        <w:tc>
          <w:tcPr>
            <w:tcW w:w="3117" w:type="dxa"/>
            <w:shd w:val="clear" w:color="auto" w:fill="FFFFFF" w:themeFill="background1"/>
          </w:tcPr>
          <w:p w14:paraId="0F2E3616" w14:textId="2A09E79F" w:rsidR="00C60D67" w:rsidRPr="001A7E1D" w:rsidRDefault="00A13103" w:rsidP="00555D83">
            <w:pPr>
              <w:rPr>
                <w:rFonts w:ascii="Calibri" w:eastAsia="Times New Roman" w:hAnsi="Calibri" w:cs="Calibri"/>
                <w:sz w:val="20"/>
                <w:szCs w:val="20"/>
                <w:lang w:eastAsia="en-GB"/>
              </w:rPr>
            </w:pPr>
            <w:r w:rsidRPr="001A7E1D">
              <w:rPr>
                <w:rFonts w:ascii="Calibri" w:eastAsia="Times New Roman" w:hAnsi="Calibri" w:cs="Calibri"/>
                <w:sz w:val="20"/>
                <w:szCs w:val="20"/>
                <w:lang w:eastAsia="en-GB"/>
              </w:rPr>
              <w:t>Supports compulsory automatic rent deduction and introduced the Social Services Legislation Amendment (Housing Affordability) Bill 2017</w:t>
            </w:r>
            <w:r w:rsidR="001A7E1D">
              <w:rPr>
                <w:rFonts w:ascii="Calibri" w:eastAsia="Times New Roman" w:hAnsi="Calibri" w:cs="Calibri"/>
                <w:sz w:val="20"/>
                <w:szCs w:val="20"/>
                <w:lang w:eastAsia="en-GB"/>
              </w:rPr>
              <w:t xml:space="preserve"> to enshrine it into law.</w:t>
            </w:r>
            <w:r w:rsidR="001A7E1D" w:rsidRPr="001A7E1D">
              <w:rPr>
                <w:rFonts w:ascii="Calibri" w:eastAsia="Times New Roman" w:hAnsi="Calibri" w:cs="Calibri"/>
                <w:sz w:val="20"/>
                <w:szCs w:val="20"/>
                <w:lang w:eastAsia="en-GB"/>
              </w:rPr>
              <w:t xml:space="preserve"> </w:t>
            </w:r>
          </w:p>
        </w:tc>
        <w:tc>
          <w:tcPr>
            <w:tcW w:w="3117" w:type="dxa"/>
            <w:shd w:val="clear" w:color="auto" w:fill="F9B268" w:themeFill="accent1" w:themeFillTint="99"/>
          </w:tcPr>
          <w:p w14:paraId="7ADDA34F" w14:textId="5077ADDD" w:rsidR="00C60D67" w:rsidRPr="00CF4476" w:rsidRDefault="000A6F49" w:rsidP="00555D83">
            <w:pPr>
              <w:rPr>
                <w:rFonts w:ascii="Calibri" w:eastAsia="Times New Roman" w:hAnsi="Calibri" w:cs="Calibri"/>
                <w:sz w:val="20"/>
                <w:szCs w:val="20"/>
                <w:lang w:eastAsia="en-GB"/>
              </w:rPr>
            </w:pPr>
            <w:hyperlink r:id="rId38" w:anchor="_Toc503354149" w:history="1">
              <w:r w:rsidR="00CF4476" w:rsidRPr="00CF4476">
                <w:rPr>
                  <w:rStyle w:val="Hyperlink"/>
                  <w:rFonts w:ascii="Calibri" w:eastAsia="Times New Roman" w:hAnsi="Calibri" w:cs="Calibri"/>
                  <w:sz w:val="20"/>
                  <w:szCs w:val="20"/>
                  <w:lang w:eastAsia="en-GB"/>
                </w:rPr>
                <w:t>Opposed.</w:t>
              </w:r>
            </w:hyperlink>
            <w:r w:rsidR="00CF4476" w:rsidRPr="00CF4476">
              <w:rPr>
                <w:rFonts w:ascii="Calibri" w:eastAsia="Times New Roman" w:hAnsi="Calibri" w:cs="Calibri"/>
                <w:sz w:val="20"/>
                <w:szCs w:val="20"/>
                <w:lang w:eastAsia="en-GB"/>
              </w:rPr>
              <w:t xml:space="preserve"> </w:t>
            </w:r>
          </w:p>
        </w:tc>
      </w:tr>
      <w:tr w:rsidR="00C60D67" w:rsidRPr="00502A64" w14:paraId="499EC473" w14:textId="77777777" w:rsidTr="00555D83">
        <w:tc>
          <w:tcPr>
            <w:tcW w:w="9350" w:type="dxa"/>
            <w:gridSpan w:val="3"/>
            <w:shd w:val="clear" w:color="auto" w:fill="ED7D31"/>
          </w:tcPr>
          <w:p w14:paraId="4AAF7EC2" w14:textId="77777777" w:rsidR="00C60D67" w:rsidRPr="00502A64" w:rsidRDefault="00C60D67"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C60D67" w:rsidRPr="00502A64" w14:paraId="2B137503" w14:textId="77777777" w:rsidTr="00555D83">
        <w:tc>
          <w:tcPr>
            <w:tcW w:w="9350" w:type="dxa"/>
            <w:gridSpan w:val="3"/>
          </w:tcPr>
          <w:p w14:paraId="6AE33FCC" w14:textId="3A22EB43" w:rsidR="00C60D67" w:rsidRPr="00502A64" w:rsidRDefault="00C60D67" w:rsidP="00555D83">
            <w:pPr>
              <w:rPr>
                <w:rFonts w:ascii="Calibri" w:eastAsia="Times New Roman" w:hAnsi="Calibri" w:cs="Calibri"/>
                <w:b/>
                <w:sz w:val="20"/>
                <w:szCs w:val="20"/>
                <w:lang w:eastAsia="en-GB"/>
              </w:rPr>
            </w:pPr>
            <w:r>
              <w:rPr>
                <w:rFonts w:ascii="Calibri" w:eastAsia="Times New Roman" w:hAnsi="Calibri" w:cs="Times New Roman"/>
                <w:sz w:val="20"/>
                <w:szCs w:val="20"/>
                <w:lang w:val="en-US"/>
              </w:rPr>
              <w:t>R</w:t>
            </w:r>
            <w:r w:rsidRPr="006E1623">
              <w:rPr>
                <w:rFonts w:ascii="Calibri" w:eastAsia="Times New Roman" w:hAnsi="Calibri" w:cs="Times New Roman"/>
                <w:sz w:val="20"/>
                <w:szCs w:val="20"/>
                <w:lang w:val="en-US"/>
              </w:rPr>
              <w:t xml:space="preserve">ecognise the acute risk of homelessness facing women on temporary visas experiencing domestic and family violence and require the state, territory and Federal Governments to work together to implement the recommendations of the </w:t>
            </w:r>
            <w:hyperlink r:id="rId39" w:history="1">
              <w:r w:rsidRPr="00D03596">
                <w:rPr>
                  <w:rStyle w:val="Hyperlink"/>
                  <w:rFonts w:ascii="Calibri" w:eastAsia="Times New Roman" w:hAnsi="Calibri" w:cs="Times New Roman"/>
                  <w:i/>
                  <w:sz w:val="20"/>
                  <w:szCs w:val="20"/>
                  <w:lang w:val="en-US"/>
                </w:rPr>
                <w:t>Path to Nowhere</w:t>
              </w:r>
            </w:hyperlink>
            <w:r w:rsidRPr="006E1623">
              <w:rPr>
                <w:rFonts w:ascii="Calibri" w:eastAsia="Times New Roman" w:hAnsi="Calibri" w:cs="Times New Roman"/>
                <w:sz w:val="20"/>
                <w:szCs w:val="20"/>
                <w:lang w:val="en-US"/>
              </w:rPr>
              <w:t xml:space="preserve"> report</w:t>
            </w:r>
            <w:r>
              <w:rPr>
                <w:rFonts w:ascii="Calibri" w:eastAsia="Times New Roman" w:hAnsi="Calibri" w:cs="Times New Roman"/>
                <w:sz w:val="20"/>
                <w:szCs w:val="20"/>
                <w:lang w:val="en-US"/>
              </w:rPr>
              <w:t>.</w:t>
            </w:r>
          </w:p>
        </w:tc>
      </w:tr>
      <w:tr w:rsidR="00C60D67" w:rsidRPr="00502A64" w14:paraId="6350F0FE" w14:textId="77777777" w:rsidTr="00555D83">
        <w:trPr>
          <w:trHeight w:val="248"/>
        </w:trPr>
        <w:tc>
          <w:tcPr>
            <w:tcW w:w="9350" w:type="dxa"/>
            <w:gridSpan w:val="3"/>
            <w:shd w:val="clear" w:color="auto" w:fill="FDE5CC" w:themeFill="accent1" w:themeFillTint="33"/>
          </w:tcPr>
          <w:p w14:paraId="247CD054" w14:textId="77777777" w:rsidR="00C60D67" w:rsidRPr="00502A64" w:rsidRDefault="00C60D6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60D67" w:rsidRPr="00502A64" w14:paraId="3EADBF59" w14:textId="77777777" w:rsidTr="00555D83">
        <w:trPr>
          <w:trHeight w:val="248"/>
        </w:trPr>
        <w:tc>
          <w:tcPr>
            <w:tcW w:w="3116" w:type="dxa"/>
            <w:shd w:val="clear" w:color="auto" w:fill="FFFFFF" w:themeFill="background1"/>
          </w:tcPr>
          <w:p w14:paraId="333A2F3E" w14:textId="77777777" w:rsidR="00C60D67" w:rsidRPr="00502A64" w:rsidRDefault="00C60D6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5A3337BC" w14:textId="77777777" w:rsidR="00C60D67" w:rsidRPr="00502A64" w:rsidRDefault="00C60D6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9EE1BCF" w14:textId="77777777" w:rsidR="00C60D67" w:rsidRPr="00502A64" w:rsidRDefault="00C60D6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60D67" w:rsidRPr="00502A64" w14:paraId="695AFAF0" w14:textId="77777777" w:rsidTr="00555D83">
        <w:trPr>
          <w:trHeight w:val="247"/>
        </w:trPr>
        <w:tc>
          <w:tcPr>
            <w:tcW w:w="3116" w:type="dxa"/>
            <w:shd w:val="clear" w:color="auto" w:fill="FFFFFF" w:themeFill="background1"/>
          </w:tcPr>
          <w:p w14:paraId="0030A46C" w14:textId="07872A99" w:rsidR="00C60D67" w:rsidRPr="002A592A" w:rsidRDefault="008A7706" w:rsidP="00555D83">
            <w:pPr>
              <w:rPr>
                <w:rFonts w:ascii="Calibri" w:eastAsia="Times New Roman" w:hAnsi="Calibri" w:cs="Calibri"/>
                <w:sz w:val="20"/>
                <w:szCs w:val="20"/>
                <w:lang w:eastAsia="en-GB"/>
              </w:rPr>
            </w:pPr>
            <w:r w:rsidRPr="002A592A">
              <w:rPr>
                <w:rFonts w:ascii="Calibri" w:eastAsia="Times New Roman" w:hAnsi="Calibri" w:cs="Calibri"/>
                <w:sz w:val="20"/>
                <w:szCs w:val="20"/>
                <w:lang w:eastAsia="en-GB"/>
              </w:rPr>
              <w:t xml:space="preserve">There are a range of recommendations in this report. Most relevant to the federal government’s </w:t>
            </w:r>
            <w:r w:rsidR="002A592A" w:rsidRPr="002A592A">
              <w:rPr>
                <w:rFonts w:ascii="Calibri" w:eastAsia="Times New Roman" w:hAnsi="Calibri" w:cs="Calibri"/>
                <w:sz w:val="20"/>
                <w:szCs w:val="20"/>
                <w:lang w:eastAsia="en-GB"/>
              </w:rPr>
              <w:t xml:space="preserve">housing and homelessness remit is expanding the eligibility of public housing and homelessness services for people on temporary visas. </w:t>
            </w:r>
            <w:r w:rsidR="00162668">
              <w:rPr>
                <w:rFonts w:ascii="Calibri" w:eastAsia="Times New Roman" w:hAnsi="Calibri" w:cs="Calibri"/>
                <w:sz w:val="20"/>
                <w:szCs w:val="20"/>
                <w:lang w:eastAsia="en-GB"/>
              </w:rPr>
              <w:t xml:space="preserve">While this issue has not been addressed in the housing policies, the ALP have specified that the 20 000 funding packages for women and their families fleeing violence </w:t>
            </w:r>
            <w:hyperlink r:id="rId40" w:anchor="_Toc503354149" w:history="1">
              <w:r w:rsidR="00162668" w:rsidRPr="00162668">
                <w:rPr>
                  <w:rStyle w:val="Hyperlink"/>
                  <w:rFonts w:ascii="Calibri" w:eastAsia="Times New Roman" w:hAnsi="Calibri" w:cs="Calibri"/>
                  <w:sz w:val="20"/>
                  <w:szCs w:val="20"/>
                  <w:lang w:eastAsia="en-GB"/>
                </w:rPr>
                <w:t>will be available for temporary visa holders.</w:t>
              </w:r>
            </w:hyperlink>
            <w:r w:rsidR="00162668">
              <w:rPr>
                <w:rFonts w:ascii="Calibri" w:eastAsia="Times New Roman" w:hAnsi="Calibri" w:cs="Calibri"/>
                <w:sz w:val="20"/>
                <w:szCs w:val="20"/>
                <w:lang w:eastAsia="en-GB"/>
              </w:rPr>
              <w:t xml:space="preserve"> </w:t>
            </w:r>
            <w:r w:rsidR="002A592A" w:rsidRPr="002A592A">
              <w:rPr>
                <w:rFonts w:ascii="Calibri" w:eastAsia="Times New Roman" w:hAnsi="Calibri" w:cs="Calibri"/>
                <w:sz w:val="20"/>
                <w:szCs w:val="20"/>
                <w:lang w:eastAsia="en-GB"/>
              </w:rPr>
              <w:t xml:space="preserve"> </w:t>
            </w:r>
          </w:p>
          <w:p w14:paraId="65206181" w14:textId="77777777" w:rsidR="00C60D67" w:rsidRPr="00502A64" w:rsidRDefault="00C60D67" w:rsidP="00555D83">
            <w:pPr>
              <w:rPr>
                <w:rFonts w:ascii="Calibri" w:eastAsia="Times New Roman" w:hAnsi="Calibri" w:cs="Calibri"/>
                <w:b/>
                <w:sz w:val="20"/>
                <w:szCs w:val="20"/>
                <w:lang w:eastAsia="en-GB"/>
              </w:rPr>
            </w:pPr>
          </w:p>
        </w:tc>
        <w:tc>
          <w:tcPr>
            <w:tcW w:w="3117" w:type="dxa"/>
            <w:shd w:val="clear" w:color="auto" w:fill="FFFFFF" w:themeFill="background1"/>
          </w:tcPr>
          <w:p w14:paraId="26497A64" w14:textId="1A550486" w:rsidR="00C60D67" w:rsidRPr="00E75DF7" w:rsidRDefault="00E75DF7" w:rsidP="00CD7A79">
            <w:pPr>
              <w:rPr>
                <w:rFonts w:ascii="Calibri" w:eastAsia="Times New Roman" w:hAnsi="Calibri" w:cs="Calibri"/>
                <w:sz w:val="20"/>
                <w:szCs w:val="20"/>
                <w:lang w:eastAsia="en-GB"/>
              </w:rPr>
            </w:pPr>
            <w:r w:rsidRPr="00E75DF7">
              <w:rPr>
                <w:rFonts w:ascii="Calibri" w:eastAsia="Times New Roman" w:hAnsi="Calibri" w:cs="Calibri"/>
                <w:sz w:val="20"/>
                <w:szCs w:val="20"/>
                <w:lang w:eastAsia="en-GB"/>
              </w:rPr>
              <w:t>No policy detail available</w:t>
            </w:r>
            <w:r w:rsidR="00FC1A5F">
              <w:rPr>
                <w:rFonts w:ascii="Calibri" w:eastAsia="Times New Roman" w:hAnsi="Calibri" w:cs="Calibri"/>
                <w:sz w:val="20"/>
                <w:szCs w:val="20"/>
                <w:lang w:eastAsia="en-GB"/>
              </w:rPr>
              <w:t xml:space="preserve">, however there </w:t>
            </w:r>
            <w:r w:rsidR="001D299E">
              <w:rPr>
                <w:rFonts w:ascii="Calibri" w:eastAsia="Times New Roman" w:hAnsi="Calibri" w:cs="Calibri"/>
                <w:sz w:val="20"/>
                <w:szCs w:val="20"/>
                <w:lang w:eastAsia="en-GB"/>
              </w:rPr>
              <w:t xml:space="preserve">is </w:t>
            </w:r>
            <w:hyperlink r:id="rId41" w:history="1">
              <w:r w:rsidR="00FC1A5F" w:rsidRPr="001D299E">
                <w:rPr>
                  <w:rStyle w:val="Hyperlink"/>
                  <w:rFonts w:ascii="Calibri" w:eastAsia="Times New Roman" w:hAnsi="Calibri" w:cs="Calibri"/>
                  <w:sz w:val="20"/>
                  <w:szCs w:val="20"/>
                  <w:lang w:eastAsia="en-GB"/>
                </w:rPr>
                <w:t>broad agreement from Government Senators</w:t>
              </w:r>
            </w:hyperlink>
            <w:r w:rsidR="00FC1A5F">
              <w:rPr>
                <w:rFonts w:ascii="Calibri" w:eastAsia="Times New Roman" w:hAnsi="Calibri" w:cs="Calibri"/>
                <w:sz w:val="20"/>
                <w:szCs w:val="20"/>
                <w:lang w:eastAsia="en-GB"/>
              </w:rPr>
              <w:t xml:space="preserve"> on the need for the availability of family violence protection for victims/survivors on temporary visas</w:t>
            </w:r>
            <w:r w:rsidR="001D299E">
              <w:rPr>
                <w:rFonts w:ascii="Calibri" w:eastAsia="Times New Roman" w:hAnsi="Calibri" w:cs="Calibri"/>
                <w:sz w:val="20"/>
                <w:szCs w:val="20"/>
                <w:lang w:eastAsia="en-GB"/>
              </w:rPr>
              <w:t xml:space="preserve">, however no agreement on a reform in this area. </w:t>
            </w:r>
          </w:p>
        </w:tc>
        <w:tc>
          <w:tcPr>
            <w:tcW w:w="3117" w:type="dxa"/>
            <w:shd w:val="clear" w:color="auto" w:fill="FFFFFF" w:themeFill="background1"/>
          </w:tcPr>
          <w:p w14:paraId="6BE91F19" w14:textId="15016A3C" w:rsidR="00C60D67" w:rsidRPr="00502A64" w:rsidRDefault="001B56CD" w:rsidP="00555D83">
            <w:pPr>
              <w:rPr>
                <w:rFonts w:ascii="Calibri" w:eastAsia="Times New Roman" w:hAnsi="Calibri" w:cs="Calibri"/>
                <w:b/>
                <w:sz w:val="20"/>
                <w:szCs w:val="20"/>
                <w:lang w:eastAsia="en-GB"/>
              </w:rPr>
            </w:pPr>
            <w:r w:rsidRPr="002A592A">
              <w:rPr>
                <w:rFonts w:ascii="Calibri" w:eastAsia="Times New Roman" w:hAnsi="Calibri" w:cs="Calibri"/>
                <w:sz w:val="20"/>
                <w:szCs w:val="20"/>
                <w:lang w:eastAsia="en-GB"/>
              </w:rPr>
              <w:t xml:space="preserve">There are a range of recommendations in this report. Most relevant to the federal government’s housing and homelessness remit is expanding the eligibility of public housing and homelessness services for people on temporary visas. </w:t>
            </w:r>
            <w:r>
              <w:rPr>
                <w:rFonts w:ascii="Calibri" w:eastAsia="Times New Roman" w:hAnsi="Calibri" w:cs="Calibri"/>
                <w:sz w:val="20"/>
                <w:szCs w:val="20"/>
                <w:lang w:eastAsia="en-GB"/>
              </w:rPr>
              <w:t xml:space="preserve">While this issue has not been addressed in the housing </w:t>
            </w:r>
            <w:r w:rsidR="00B23B22">
              <w:rPr>
                <w:rFonts w:ascii="Calibri" w:eastAsia="Times New Roman" w:hAnsi="Calibri" w:cs="Calibri"/>
                <w:sz w:val="20"/>
                <w:szCs w:val="20"/>
                <w:lang w:eastAsia="en-GB"/>
              </w:rPr>
              <w:t xml:space="preserve">or gender equality </w:t>
            </w:r>
            <w:r>
              <w:rPr>
                <w:rFonts w:ascii="Calibri" w:eastAsia="Times New Roman" w:hAnsi="Calibri" w:cs="Calibri"/>
                <w:sz w:val="20"/>
                <w:szCs w:val="20"/>
                <w:lang w:eastAsia="en-GB"/>
              </w:rPr>
              <w:t>policies</w:t>
            </w:r>
            <w:r w:rsidR="00B23B22">
              <w:rPr>
                <w:rFonts w:ascii="Calibri" w:eastAsia="Times New Roman" w:hAnsi="Calibri" w:cs="Calibri"/>
                <w:sz w:val="20"/>
                <w:szCs w:val="20"/>
                <w:lang w:eastAsia="en-GB"/>
              </w:rPr>
              <w:t xml:space="preserve">, </w:t>
            </w:r>
            <w:r w:rsidR="005F42CB">
              <w:rPr>
                <w:rFonts w:ascii="Calibri" w:eastAsia="Times New Roman" w:hAnsi="Calibri" w:cs="Calibri"/>
                <w:sz w:val="20"/>
                <w:szCs w:val="20"/>
                <w:lang w:eastAsia="en-GB"/>
              </w:rPr>
              <w:t xml:space="preserve">there is </w:t>
            </w:r>
            <w:hyperlink r:id="rId42" w:history="1">
              <w:r w:rsidR="005F42CB" w:rsidRPr="005F42CB">
                <w:rPr>
                  <w:rStyle w:val="Hyperlink"/>
                  <w:rFonts w:ascii="Calibri" w:eastAsia="Times New Roman" w:hAnsi="Calibri" w:cs="Calibri"/>
                  <w:sz w:val="20"/>
                  <w:szCs w:val="20"/>
                  <w:lang w:eastAsia="en-GB"/>
                </w:rPr>
                <w:t>support from Greens Senators</w:t>
              </w:r>
            </w:hyperlink>
            <w:r w:rsidR="005F42CB">
              <w:rPr>
                <w:rFonts w:ascii="Calibri" w:eastAsia="Times New Roman" w:hAnsi="Calibri" w:cs="Calibri"/>
                <w:sz w:val="20"/>
                <w:szCs w:val="20"/>
                <w:lang w:eastAsia="en-GB"/>
              </w:rPr>
              <w:t xml:space="preserve"> for temporary visa holders to be eligible to receive social assistance. </w:t>
            </w:r>
          </w:p>
        </w:tc>
      </w:tr>
      <w:tr w:rsidR="00C60D67" w:rsidRPr="00502A64" w14:paraId="77F8050B" w14:textId="77777777" w:rsidTr="00555D83">
        <w:tc>
          <w:tcPr>
            <w:tcW w:w="9350" w:type="dxa"/>
            <w:gridSpan w:val="3"/>
            <w:shd w:val="clear" w:color="auto" w:fill="ED7D31"/>
          </w:tcPr>
          <w:p w14:paraId="297E93C7" w14:textId="77777777" w:rsidR="00C60D67" w:rsidRPr="00502A64" w:rsidRDefault="00C60D67"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lastRenderedPageBreak/>
              <w:t>NFAW RECOMMENDATION</w:t>
            </w:r>
          </w:p>
        </w:tc>
      </w:tr>
      <w:tr w:rsidR="00C60D67" w:rsidRPr="00502A64" w14:paraId="2263E947" w14:textId="77777777" w:rsidTr="00555D83">
        <w:tc>
          <w:tcPr>
            <w:tcW w:w="9350" w:type="dxa"/>
            <w:gridSpan w:val="3"/>
          </w:tcPr>
          <w:p w14:paraId="00E66957" w14:textId="0D90F4AD" w:rsidR="00C60D67" w:rsidRPr="00502A64" w:rsidRDefault="00C60D67" w:rsidP="00555D83">
            <w:pPr>
              <w:rPr>
                <w:rFonts w:ascii="Calibri" w:eastAsia="Times New Roman" w:hAnsi="Calibri" w:cs="Calibri"/>
                <w:b/>
                <w:sz w:val="20"/>
                <w:szCs w:val="20"/>
                <w:lang w:eastAsia="en-GB"/>
              </w:rPr>
            </w:pPr>
            <w:r>
              <w:rPr>
                <w:rFonts w:ascii="Calibri" w:eastAsia="Times New Roman" w:hAnsi="Calibri" w:cs="Times New Roman"/>
                <w:sz w:val="20"/>
                <w:szCs w:val="20"/>
              </w:rPr>
              <w:t>R</w:t>
            </w:r>
            <w:r w:rsidRPr="000B1A5B">
              <w:rPr>
                <w:rFonts w:ascii="Calibri" w:eastAsia="Times New Roman" w:hAnsi="Calibri" w:cs="Times New Roman"/>
                <w:sz w:val="20"/>
                <w:szCs w:val="20"/>
              </w:rPr>
              <w:t xml:space="preserve">ecognise the need to respond to older women’s housing crises and implement the recommendations from the </w:t>
            </w:r>
            <w:hyperlink r:id="rId43" w:history="1">
              <w:r w:rsidRPr="000B1A5B">
                <w:rPr>
                  <w:rStyle w:val="Hyperlink"/>
                  <w:rFonts w:ascii="Calibri" w:eastAsia="Times New Roman" w:hAnsi="Calibri" w:cs="Times New Roman"/>
                  <w:i/>
                  <w:sz w:val="20"/>
                  <w:szCs w:val="20"/>
                </w:rPr>
                <w:t>Retiring into Poverty</w:t>
              </w:r>
            </w:hyperlink>
            <w:r w:rsidRPr="000B1A5B">
              <w:rPr>
                <w:rFonts w:ascii="Calibri" w:eastAsia="Times New Roman" w:hAnsi="Calibri" w:cs="Times New Roman"/>
                <w:sz w:val="20"/>
                <w:szCs w:val="20"/>
              </w:rPr>
              <w:t xml:space="preserve"> report.  </w:t>
            </w:r>
          </w:p>
        </w:tc>
      </w:tr>
      <w:tr w:rsidR="00C60D67" w:rsidRPr="00502A64" w14:paraId="053D515F" w14:textId="77777777" w:rsidTr="00555D83">
        <w:trPr>
          <w:trHeight w:val="248"/>
        </w:trPr>
        <w:tc>
          <w:tcPr>
            <w:tcW w:w="9350" w:type="dxa"/>
            <w:gridSpan w:val="3"/>
            <w:shd w:val="clear" w:color="auto" w:fill="FDE5CC" w:themeFill="accent1" w:themeFillTint="33"/>
          </w:tcPr>
          <w:p w14:paraId="6DF904E2" w14:textId="77777777" w:rsidR="00C60D67" w:rsidRPr="00502A64" w:rsidRDefault="00C60D6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C60D67" w:rsidRPr="00502A64" w14:paraId="4659D692" w14:textId="77777777" w:rsidTr="00555D83">
        <w:trPr>
          <w:trHeight w:val="248"/>
        </w:trPr>
        <w:tc>
          <w:tcPr>
            <w:tcW w:w="3116" w:type="dxa"/>
            <w:shd w:val="clear" w:color="auto" w:fill="FFFFFF" w:themeFill="background1"/>
          </w:tcPr>
          <w:p w14:paraId="1C675DBD" w14:textId="77777777" w:rsidR="00C60D67" w:rsidRPr="00502A64" w:rsidRDefault="00C60D6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4483E64A" w14:textId="77777777" w:rsidR="00C60D67" w:rsidRPr="00502A64" w:rsidRDefault="00C60D6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13267B6E" w14:textId="77777777" w:rsidR="00C60D67" w:rsidRPr="00502A64" w:rsidRDefault="00C60D67"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C60D67" w:rsidRPr="00502A64" w14:paraId="39860FAB" w14:textId="77777777" w:rsidTr="00555D83">
        <w:trPr>
          <w:trHeight w:val="247"/>
        </w:trPr>
        <w:tc>
          <w:tcPr>
            <w:tcW w:w="3116" w:type="dxa"/>
            <w:shd w:val="clear" w:color="auto" w:fill="FFFFFF" w:themeFill="background1"/>
          </w:tcPr>
          <w:p w14:paraId="27B92E80" w14:textId="0E664360" w:rsidR="00C60D67" w:rsidRPr="00085DCA" w:rsidRDefault="00235E22" w:rsidP="00555D83">
            <w:pPr>
              <w:rPr>
                <w:rFonts w:ascii="Calibri" w:eastAsia="Times New Roman" w:hAnsi="Calibri" w:cs="Calibri"/>
                <w:sz w:val="20"/>
                <w:szCs w:val="20"/>
                <w:lang w:eastAsia="en-GB"/>
              </w:rPr>
            </w:pPr>
            <w:r w:rsidRPr="00085DCA">
              <w:rPr>
                <w:rFonts w:ascii="Calibri" w:eastAsia="Times New Roman" w:hAnsi="Calibri" w:cs="Calibri"/>
                <w:sz w:val="20"/>
                <w:szCs w:val="20"/>
                <w:lang w:eastAsia="en-GB"/>
              </w:rPr>
              <w:t xml:space="preserve">There are a range of recommendations in this report. </w:t>
            </w:r>
            <w:r w:rsidR="008F39B2" w:rsidRPr="00085DCA">
              <w:rPr>
                <w:rFonts w:ascii="Calibri" w:eastAsia="Times New Roman" w:hAnsi="Calibri" w:cs="Calibri"/>
                <w:sz w:val="20"/>
                <w:szCs w:val="20"/>
                <w:lang w:eastAsia="en-GB"/>
              </w:rPr>
              <w:t>Key recommendations</w:t>
            </w:r>
            <w:r w:rsidR="00085DCA" w:rsidRPr="00085DCA">
              <w:rPr>
                <w:rFonts w:ascii="Calibri" w:eastAsia="Times New Roman" w:hAnsi="Calibri" w:cs="Calibri"/>
                <w:sz w:val="20"/>
                <w:szCs w:val="20"/>
                <w:lang w:eastAsia="en-GB"/>
              </w:rPr>
              <w:t xml:space="preserve"> specific to the housing remit</w:t>
            </w:r>
            <w:r w:rsidR="008F39B2" w:rsidRPr="00085DCA">
              <w:rPr>
                <w:rFonts w:ascii="Calibri" w:eastAsia="Times New Roman" w:hAnsi="Calibri" w:cs="Calibri"/>
                <w:sz w:val="20"/>
                <w:szCs w:val="20"/>
                <w:lang w:eastAsia="en-GB"/>
              </w:rPr>
              <w:t xml:space="preserve"> include </w:t>
            </w:r>
            <w:r w:rsidR="001D299E" w:rsidRPr="00085DCA">
              <w:rPr>
                <w:rFonts w:ascii="Calibri" w:eastAsia="Times New Roman" w:hAnsi="Calibri" w:cs="Calibri"/>
                <w:sz w:val="20"/>
                <w:szCs w:val="20"/>
                <w:lang w:eastAsia="en-GB"/>
              </w:rPr>
              <w:t xml:space="preserve">the development of a </w:t>
            </w:r>
            <w:r w:rsidR="00BF31AF" w:rsidRPr="00085DCA">
              <w:rPr>
                <w:rFonts w:ascii="Calibri" w:eastAsia="Times New Roman" w:hAnsi="Calibri" w:cs="Calibri"/>
                <w:sz w:val="20"/>
                <w:szCs w:val="20"/>
                <w:lang w:eastAsia="en-GB"/>
              </w:rPr>
              <w:t xml:space="preserve">Seniors </w:t>
            </w:r>
            <w:r w:rsidR="001D299E" w:rsidRPr="00085DCA">
              <w:rPr>
                <w:rFonts w:ascii="Calibri" w:eastAsia="Times New Roman" w:hAnsi="Calibri" w:cs="Calibri"/>
                <w:sz w:val="20"/>
                <w:szCs w:val="20"/>
                <w:lang w:eastAsia="en-GB"/>
              </w:rPr>
              <w:t xml:space="preserve">housing </w:t>
            </w:r>
            <w:r w:rsidR="00BF31AF" w:rsidRPr="00085DCA">
              <w:rPr>
                <w:rFonts w:ascii="Calibri" w:eastAsia="Times New Roman" w:hAnsi="Calibri" w:cs="Calibri"/>
                <w:sz w:val="20"/>
                <w:szCs w:val="20"/>
                <w:lang w:eastAsia="en-GB"/>
              </w:rPr>
              <w:t>gateway</w:t>
            </w:r>
            <w:r w:rsidR="00085DCA" w:rsidRPr="00085DCA">
              <w:rPr>
                <w:rFonts w:ascii="Calibri" w:eastAsia="Times New Roman" w:hAnsi="Calibri" w:cs="Calibri"/>
                <w:sz w:val="20"/>
                <w:szCs w:val="20"/>
                <w:lang w:eastAsia="en-GB"/>
              </w:rPr>
              <w:t xml:space="preserve"> and </w:t>
            </w:r>
            <w:r w:rsidR="001D299E" w:rsidRPr="00085DCA">
              <w:rPr>
                <w:rFonts w:ascii="Calibri" w:eastAsia="Times New Roman" w:hAnsi="Calibri" w:cs="Calibri"/>
                <w:sz w:val="20"/>
                <w:szCs w:val="20"/>
                <w:lang w:eastAsia="en-GB"/>
              </w:rPr>
              <w:t xml:space="preserve">funding for the Assistance with Care and Housing for the Aged </w:t>
            </w:r>
            <w:r w:rsidR="00085DCA" w:rsidRPr="00085DCA">
              <w:rPr>
                <w:rFonts w:ascii="Calibri" w:eastAsia="Times New Roman" w:hAnsi="Calibri" w:cs="Calibri"/>
                <w:sz w:val="20"/>
                <w:szCs w:val="20"/>
                <w:lang w:eastAsia="en-GB"/>
              </w:rPr>
              <w:t xml:space="preserve">(ACHA) </w:t>
            </w:r>
            <w:r w:rsidR="001D299E" w:rsidRPr="00085DCA">
              <w:rPr>
                <w:rFonts w:ascii="Calibri" w:eastAsia="Times New Roman" w:hAnsi="Calibri" w:cs="Calibri"/>
                <w:sz w:val="20"/>
                <w:szCs w:val="20"/>
                <w:lang w:eastAsia="en-GB"/>
              </w:rPr>
              <w:t>program</w:t>
            </w:r>
            <w:r w:rsidR="00085DCA" w:rsidRPr="00085DCA">
              <w:rPr>
                <w:rFonts w:ascii="Calibri" w:eastAsia="Times New Roman" w:hAnsi="Calibri" w:cs="Calibri"/>
                <w:sz w:val="20"/>
                <w:szCs w:val="20"/>
                <w:lang w:eastAsia="en-GB"/>
              </w:rPr>
              <w:t>.</w:t>
            </w:r>
            <w:r w:rsidR="00BF31AF" w:rsidRPr="00085DCA">
              <w:rPr>
                <w:rFonts w:ascii="Calibri" w:eastAsia="Times New Roman" w:hAnsi="Calibri" w:cs="Calibri"/>
                <w:sz w:val="20"/>
                <w:szCs w:val="20"/>
                <w:lang w:eastAsia="en-GB"/>
              </w:rPr>
              <w:t xml:space="preserve"> </w:t>
            </w:r>
            <w:r w:rsidR="00154176">
              <w:rPr>
                <w:rFonts w:ascii="Calibri" w:eastAsia="Times New Roman" w:hAnsi="Calibri" w:cs="Calibri"/>
                <w:sz w:val="20"/>
                <w:szCs w:val="20"/>
                <w:lang w:eastAsia="en-GB"/>
              </w:rPr>
              <w:t xml:space="preserve">Older women’s housing has been identified as a priority in </w:t>
            </w:r>
            <w:hyperlink r:id="rId44" w:history="1">
              <w:r w:rsidR="00154176" w:rsidRPr="00DE68E6">
                <w:rPr>
                  <w:rStyle w:val="Hyperlink"/>
                  <w:rFonts w:ascii="Calibri" w:eastAsia="Times New Roman" w:hAnsi="Calibri" w:cs="Calibri"/>
                  <w:sz w:val="20"/>
                  <w:szCs w:val="20"/>
                  <w:lang w:eastAsia="en-GB"/>
                </w:rPr>
                <w:t>Setting the Agenda</w:t>
              </w:r>
            </w:hyperlink>
            <w:r w:rsidR="00154176">
              <w:rPr>
                <w:rFonts w:ascii="Calibri" w:eastAsia="Times New Roman" w:hAnsi="Calibri" w:cs="Calibri"/>
                <w:sz w:val="20"/>
                <w:szCs w:val="20"/>
                <w:lang w:eastAsia="en-GB"/>
              </w:rPr>
              <w:t xml:space="preserve"> however there have been </w:t>
            </w:r>
            <w:r w:rsidR="0046131F">
              <w:rPr>
                <w:rFonts w:ascii="Calibri" w:eastAsia="Times New Roman" w:hAnsi="Calibri" w:cs="Calibri"/>
                <w:sz w:val="20"/>
                <w:szCs w:val="20"/>
                <w:lang w:eastAsia="en-GB"/>
              </w:rPr>
              <w:t xml:space="preserve">no </w:t>
            </w:r>
            <w:r w:rsidR="00154176">
              <w:rPr>
                <w:rFonts w:ascii="Calibri" w:eastAsia="Times New Roman" w:hAnsi="Calibri" w:cs="Calibri"/>
                <w:sz w:val="20"/>
                <w:szCs w:val="20"/>
                <w:lang w:eastAsia="en-GB"/>
              </w:rPr>
              <w:t xml:space="preserve">announcements specific to ACHA or the establishment of a Seniors Housing Gateway. </w:t>
            </w:r>
          </w:p>
          <w:p w14:paraId="0639A265" w14:textId="77777777" w:rsidR="00C60D67" w:rsidRPr="00502A64" w:rsidRDefault="00C60D67" w:rsidP="00555D83">
            <w:pPr>
              <w:rPr>
                <w:rFonts w:ascii="Calibri" w:eastAsia="Times New Roman" w:hAnsi="Calibri" w:cs="Calibri"/>
                <w:b/>
                <w:sz w:val="20"/>
                <w:szCs w:val="20"/>
                <w:lang w:eastAsia="en-GB"/>
              </w:rPr>
            </w:pPr>
          </w:p>
        </w:tc>
        <w:tc>
          <w:tcPr>
            <w:tcW w:w="3117" w:type="dxa"/>
            <w:shd w:val="clear" w:color="auto" w:fill="FFFFFF" w:themeFill="background1"/>
          </w:tcPr>
          <w:p w14:paraId="24C8F0FF" w14:textId="77777777" w:rsidR="00085DCA" w:rsidRPr="00085DCA" w:rsidRDefault="00085DCA" w:rsidP="00085DCA">
            <w:pPr>
              <w:rPr>
                <w:rFonts w:ascii="Calibri" w:eastAsia="Times New Roman" w:hAnsi="Calibri" w:cs="Calibri"/>
                <w:sz w:val="20"/>
                <w:szCs w:val="20"/>
                <w:lang w:eastAsia="en-GB"/>
              </w:rPr>
            </w:pPr>
            <w:r w:rsidRPr="00085DCA">
              <w:rPr>
                <w:rFonts w:ascii="Calibri" w:eastAsia="Times New Roman" w:hAnsi="Calibri" w:cs="Calibri"/>
                <w:sz w:val="20"/>
                <w:szCs w:val="20"/>
                <w:lang w:eastAsia="en-GB"/>
              </w:rPr>
              <w:t xml:space="preserve">There are a range of recommendations in this report. Key recommendations specific to the housing remit include the development of a Seniors housing gateway and funding for the Assistance with Care and Housing for the Aged (ACHA) program. </w:t>
            </w:r>
          </w:p>
          <w:p w14:paraId="6C17B183" w14:textId="70123FAC" w:rsidR="00C60D67" w:rsidRPr="00085DCA" w:rsidRDefault="00085DCA" w:rsidP="00555D83">
            <w:pPr>
              <w:rPr>
                <w:rFonts w:ascii="Calibri" w:eastAsia="Times New Roman" w:hAnsi="Calibri" w:cs="Calibri"/>
                <w:sz w:val="20"/>
                <w:szCs w:val="20"/>
                <w:lang w:eastAsia="en-GB"/>
              </w:rPr>
            </w:pPr>
            <w:r w:rsidRPr="00085DCA">
              <w:rPr>
                <w:rFonts w:ascii="Calibri" w:eastAsia="Times New Roman" w:hAnsi="Calibri" w:cs="Calibri"/>
                <w:sz w:val="20"/>
                <w:szCs w:val="20"/>
                <w:lang w:eastAsia="en-GB"/>
              </w:rPr>
              <w:t xml:space="preserve">The ACHA program continues, however with no proposed funding increases. </w:t>
            </w:r>
            <w:r w:rsidR="00FA4FEC">
              <w:rPr>
                <w:rFonts w:ascii="Calibri" w:eastAsia="Times New Roman" w:hAnsi="Calibri" w:cs="Calibri"/>
                <w:sz w:val="20"/>
                <w:szCs w:val="20"/>
                <w:lang w:eastAsia="en-GB"/>
              </w:rPr>
              <w:t>No announcements on older women and housing specifically and no announcements on the establishment of a Seniors Housing Gateway.</w:t>
            </w:r>
          </w:p>
        </w:tc>
        <w:tc>
          <w:tcPr>
            <w:tcW w:w="3117" w:type="dxa"/>
            <w:shd w:val="clear" w:color="auto" w:fill="FFFFFF" w:themeFill="background1"/>
          </w:tcPr>
          <w:p w14:paraId="1F4B6724" w14:textId="26943874" w:rsidR="00FA4FEC" w:rsidRPr="00085DCA" w:rsidRDefault="00FA4FEC" w:rsidP="00FA4FEC">
            <w:pPr>
              <w:rPr>
                <w:rFonts w:ascii="Calibri" w:eastAsia="Times New Roman" w:hAnsi="Calibri" w:cs="Calibri"/>
                <w:sz w:val="20"/>
                <w:szCs w:val="20"/>
                <w:lang w:eastAsia="en-GB"/>
              </w:rPr>
            </w:pPr>
            <w:r w:rsidRPr="00085DCA">
              <w:rPr>
                <w:rFonts w:ascii="Calibri" w:eastAsia="Times New Roman" w:hAnsi="Calibri" w:cs="Calibri"/>
                <w:sz w:val="20"/>
                <w:szCs w:val="20"/>
                <w:lang w:eastAsia="en-GB"/>
              </w:rPr>
              <w:t>There are a range of recommendations in this report. Key recommendations specific to the housing remit include the development of a Seniors housing gateway and funding for the Assistance with Care and Housing for the Aged (ACHA) program.</w:t>
            </w:r>
            <w:r w:rsidR="00DE68E6">
              <w:rPr>
                <w:rFonts w:ascii="Calibri" w:eastAsia="Times New Roman" w:hAnsi="Calibri" w:cs="Calibri"/>
                <w:sz w:val="20"/>
                <w:szCs w:val="20"/>
                <w:lang w:eastAsia="en-GB"/>
              </w:rPr>
              <w:t xml:space="preserve"> Older women’s housing has been identified as a priority in</w:t>
            </w:r>
            <w:hyperlink r:id="rId45" w:history="1">
              <w:r w:rsidR="00DE68E6" w:rsidRPr="00DE68E6">
                <w:rPr>
                  <w:rStyle w:val="Hyperlink"/>
                  <w:rFonts w:ascii="Calibri" w:eastAsia="Times New Roman" w:hAnsi="Calibri" w:cs="Calibri"/>
                  <w:sz w:val="20"/>
                  <w:szCs w:val="20"/>
                  <w:lang w:eastAsia="en-GB"/>
                </w:rPr>
                <w:t xml:space="preserve"> Equality for Women, </w:t>
              </w:r>
            </w:hyperlink>
            <w:r w:rsidRPr="00085DCA">
              <w:rPr>
                <w:rFonts w:ascii="Calibri" w:eastAsia="Times New Roman" w:hAnsi="Calibri" w:cs="Calibri"/>
                <w:sz w:val="20"/>
                <w:szCs w:val="20"/>
                <w:lang w:eastAsia="en-GB"/>
              </w:rPr>
              <w:t xml:space="preserve"> </w:t>
            </w:r>
            <w:r w:rsidR="00DE68E6">
              <w:rPr>
                <w:rFonts w:ascii="Calibri" w:eastAsia="Times New Roman" w:hAnsi="Calibri" w:cs="Calibri"/>
                <w:sz w:val="20"/>
                <w:szCs w:val="20"/>
                <w:lang w:eastAsia="en-GB"/>
              </w:rPr>
              <w:t xml:space="preserve">however there </w:t>
            </w:r>
            <w:r w:rsidR="0046131F">
              <w:rPr>
                <w:rFonts w:ascii="Calibri" w:eastAsia="Times New Roman" w:hAnsi="Calibri" w:cs="Calibri"/>
                <w:sz w:val="20"/>
                <w:szCs w:val="20"/>
                <w:lang w:eastAsia="en-GB"/>
              </w:rPr>
              <w:t xml:space="preserve">have been no announcements on the ACHA or the establishment of a Seniors Housing Gateway. </w:t>
            </w:r>
          </w:p>
          <w:p w14:paraId="6401F0F7" w14:textId="77777777" w:rsidR="00C60D67" w:rsidRPr="00502A64" w:rsidRDefault="00C60D67" w:rsidP="00555D83">
            <w:pPr>
              <w:rPr>
                <w:rFonts w:ascii="Calibri" w:eastAsia="Times New Roman" w:hAnsi="Calibri" w:cs="Calibri"/>
                <w:b/>
                <w:sz w:val="20"/>
                <w:szCs w:val="20"/>
                <w:lang w:eastAsia="en-GB"/>
              </w:rPr>
            </w:pPr>
          </w:p>
        </w:tc>
      </w:tr>
    </w:tbl>
    <w:p w14:paraId="10B5963D" w14:textId="77777777" w:rsidR="00433AD0" w:rsidRDefault="00433AD0" w:rsidP="00433AD0"/>
    <w:tbl>
      <w:tblPr>
        <w:tblStyle w:val="ListTable4-Accent21"/>
        <w:tblW w:w="0" w:type="auto"/>
        <w:tblLook w:val="04A0" w:firstRow="1" w:lastRow="0" w:firstColumn="1" w:lastColumn="0" w:noHBand="0" w:noVBand="1"/>
      </w:tblPr>
      <w:tblGrid>
        <w:gridCol w:w="3102"/>
        <w:gridCol w:w="1183"/>
        <w:gridCol w:w="5065"/>
      </w:tblGrid>
      <w:tr w:rsidR="00433AD0" w:rsidRPr="00502A64" w14:paraId="4A0F8BB6"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21516154" w14:textId="77777777" w:rsidR="00433AD0" w:rsidRPr="00502A64" w:rsidRDefault="00433AD0"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433AD0" w:rsidRPr="00502A64" w14:paraId="26A6B650"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516FA7CC" w14:textId="77777777" w:rsidR="00433AD0" w:rsidRPr="00502A64" w:rsidRDefault="00433AD0"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43851F6A" w14:textId="77777777" w:rsidR="00433AD0" w:rsidRPr="00502A64" w:rsidRDefault="00433AD0"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65130B55" w14:textId="77777777" w:rsidR="00433AD0" w:rsidRPr="00502A64" w:rsidRDefault="00433AD0"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433AD0" w:rsidRPr="00502A64" w14:paraId="4ADF876E"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64ACED42" w14:textId="3E6EF3CE" w:rsidR="00433AD0" w:rsidRPr="00BC5760" w:rsidRDefault="00A91DB3" w:rsidP="00555D83">
            <w:pPr>
              <w:rPr>
                <w:rFonts w:cs="Poppins"/>
                <w:color w:val="000000"/>
                <w:sz w:val="20"/>
                <w:szCs w:val="20"/>
              </w:rPr>
            </w:pPr>
            <w:r>
              <w:rPr>
                <w:rFonts w:cs="Poppins"/>
                <w:b w:val="0"/>
                <w:bCs w:val="0"/>
                <w:color w:val="000000"/>
                <w:sz w:val="20"/>
                <w:szCs w:val="20"/>
              </w:rPr>
              <w:t>$</w:t>
            </w:r>
            <w:r w:rsidRPr="000966CB">
              <w:rPr>
                <w:rFonts w:cs="Poppins"/>
                <w:b w:val="0"/>
                <w:bCs w:val="0"/>
                <w:sz w:val="20"/>
                <w:szCs w:val="20"/>
              </w:rPr>
              <w:t xml:space="preserve">78.4 million to provide safe places for people impacted by domestic and family violence.  </w:t>
            </w:r>
          </w:p>
        </w:tc>
        <w:sdt>
          <w:sdtPr>
            <w:rPr>
              <w:rFonts w:ascii="Calibri" w:hAnsi="Calibri" w:cs="Poppins"/>
              <w:color w:val="000000"/>
              <w:sz w:val="20"/>
              <w:szCs w:val="20"/>
            </w:rPr>
            <w:alias w:val="Party"/>
            <w:tag w:val="Party"/>
            <w:id w:val="-780572695"/>
            <w:placeholder>
              <w:docPart w:val="3AF4C3A3A622479483213DCD65456264"/>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5916E0C8" w14:textId="3374BAAB" w:rsidR="00433AD0" w:rsidRDefault="00A91DB3"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5DBA3065" w14:textId="5498942B" w:rsidR="00433AD0" w:rsidRPr="00BC5760" w:rsidRDefault="00A91DB3"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r>
              <w:rPr>
                <w:rFonts w:cs="Poppins"/>
                <w:color w:val="000000"/>
                <w:sz w:val="20"/>
                <w:szCs w:val="20"/>
              </w:rPr>
              <w:t>These are welcome measures. $18 million of this funding will go to continuing the Keeping Women Safe in their Homes initiative. The other $60 million is new capital funding for emergency housing for women and their children leaving violence. This funding is contingent and conditional on State and Territory funding input. Philanthropic funding is also encouraged. Guidelines and measures must be put in place to ensure that domestic and family violence specialist services with gender expertise are prioritised.</w:t>
            </w:r>
          </w:p>
        </w:tc>
      </w:tr>
      <w:tr w:rsidR="00A91DB3" w:rsidRPr="00BC5760" w14:paraId="37C3E5EC"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25000E11" w14:textId="77777777" w:rsidR="00A91DB3" w:rsidRPr="00BC5760" w:rsidRDefault="00A91DB3" w:rsidP="00555D83">
            <w:pPr>
              <w:rPr>
                <w:rFonts w:cs="Poppins"/>
                <w:color w:val="000000"/>
                <w:sz w:val="20"/>
                <w:szCs w:val="20"/>
              </w:rPr>
            </w:pPr>
          </w:p>
        </w:tc>
        <w:sdt>
          <w:sdtPr>
            <w:rPr>
              <w:rFonts w:ascii="Calibri" w:hAnsi="Calibri" w:cs="Poppins"/>
              <w:color w:val="000000"/>
              <w:sz w:val="20"/>
              <w:szCs w:val="20"/>
            </w:rPr>
            <w:alias w:val="Party"/>
            <w:tag w:val="Party"/>
            <w:id w:val="1978730944"/>
            <w:placeholder>
              <w:docPart w:val="A7F6E862E7C74EB6B9C5DE51EB2E9AA3"/>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0E2860AB" w14:textId="77777777" w:rsidR="00A91DB3" w:rsidRDefault="00A91DB3"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3E114654" w14:textId="77777777" w:rsidR="00A91DB3" w:rsidRPr="00BC5760" w:rsidRDefault="00A91DB3"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A91DB3" w:rsidRPr="00BC5760" w14:paraId="0BCF2825"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43EC930C" w14:textId="77777777" w:rsidR="00A91DB3" w:rsidRPr="00BC5760" w:rsidRDefault="00A91DB3" w:rsidP="00555D83">
            <w:pPr>
              <w:rPr>
                <w:rFonts w:cs="Poppins"/>
                <w:color w:val="000000"/>
                <w:sz w:val="20"/>
                <w:szCs w:val="20"/>
              </w:rPr>
            </w:pPr>
          </w:p>
        </w:tc>
        <w:sdt>
          <w:sdtPr>
            <w:rPr>
              <w:rFonts w:ascii="Calibri" w:hAnsi="Calibri" w:cs="Poppins"/>
              <w:color w:val="000000"/>
              <w:sz w:val="20"/>
              <w:szCs w:val="20"/>
            </w:rPr>
            <w:alias w:val="Party"/>
            <w:tag w:val="Party"/>
            <w:id w:val="-1017539808"/>
            <w:placeholder>
              <w:docPart w:val="DF26E05B22C7475F82D6E417750600AD"/>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65D21B6F" w14:textId="77777777" w:rsidR="00A91DB3" w:rsidRDefault="00A91DB3"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487356A1" w14:textId="77777777" w:rsidR="00A91DB3" w:rsidRPr="00BC5760" w:rsidRDefault="00A91DB3"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A91DB3" w:rsidRPr="00BC5760" w14:paraId="125F4FDB"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65B63B4C" w14:textId="77777777" w:rsidR="00A91DB3" w:rsidRPr="00BC5760" w:rsidRDefault="00A91DB3" w:rsidP="00555D83">
            <w:pPr>
              <w:rPr>
                <w:rFonts w:cs="Poppins"/>
                <w:color w:val="000000"/>
                <w:sz w:val="20"/>
                <w:szCs w:val="20"/>
              </w:rPr>
            </w:pPr>
          </w:p>
        </w:tc>
        <w:sdt>
          <w:sdtPr>
            <w:rPr>
              <w:rFonts w:ascii="Calibri" w:hAnsi="Calibri" w:cs="Poppins"/>
              <w:color w:val="000000"/>
              <w:sz w:val="20"/>
              <w:szCs w:val="20"/>
            </w:rPr>
            <w:alias w:val="Party"/>
            <w:tag w:val="Party"/>
            <w:id w:val="367729199"/>
            <w:placeholder>
              <w:docPart w:val="0DE3807DE4B54EE1A63735594887BC05"/>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1B0DBA31" w14:textId="77777777" w:rsidR="00A91DB3" w:rsidRDefault="00A91DB3"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78ACA5BE" w14:textId="77777777" w:rsidR="00A91DB3" w:rsidRPr="00BC5760" w:rsidRDefault="00A91DB3"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bl>
    <w:p w14:paraId="06BAD1C2" w14:textId="77777777" w:rsidR="00433AD0" w:rsidRPr="00502A64" w:rsidRDefault="00433AD0" w:rsidP="00433AD0">
      <w:pPr>
        <w:rPr>
          <w:rFonts w:ascii="Calibri" w:eastAsia="Times New Roman" w:hAnsi="Calibri" w:cs="Times New Roman"/>
        </w:rPr>
      </w:pPr>
    </w:p>
    <w:p w14:paraId="480DB7D3" w14:textId="77777777" w:rsidR="00433AD0" w:rsidRPr="00502A64" w:rsidRDefault="00433AD0" w:rsidP="00433AD0">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211B9BC9" w14:textId="7A7EA075" w:rsidR="00F52984" w:rsidRDefault="00C7115A" w:rsidP="0016675E">
      <w:r>
        <w:rPr>
          <w:color w:val="F07F09" w:themeColor="accent1"/>
          <w:lang w:val="en-AU" w:eastAsia="en-US"/>
        </w:rPr>
        <w:br w:type="page"/>
      </w:r>
      <w:r w:rsidR="0016675E">
        <w:lastRenderedPageBreak/>
        <w:t xml:space="preserve"> </w:t>
      </w:r>
    </w:p>
    <w:p w14:paraId="78DDC7B5" w14:textId="43C78E81" w:rsidR="006411D9" w:rsidRPr="00C7115A" w:rsidRDefault="00C7115A" w:rsidP="00C7115A">
      <w:pPr>
        <w:pStyle w:val="Heading1"/>
        <w:rPr>
          <w:color w:val="F07F09" w:themeColor="accent1"/>
          <w:lang w:val="en-AU" w:eastAsia="en-US"/>
        </w:rPr>
      </w:pPr>
      <w:r w:rsidRPr="00C7115A">
        <w:rPr>
          <w:color w:val="F07F09" w:themeColor="accent1"/>
          <w:lang w:val="en-AU" w:eastAsia="en-US"/>
        </w:rPr>
        <w:t>References</w:t>
      </w:r>
    </w:p>
    <w:p w14:paraId="48B03197" w14:textId="04591141" w:rsidR="00922F2D" w:rsidRPr="00973CAF" w:rsidRDefault="00922F2D" w:rsidP="0085111B">
      <w:pPr>
        <w:shd w:val="clear" w:color="auto" w:fill="FFFFFF"/>
        <w:spacing w:after="0" w:line="240" w:lineRule="auto"/>
        <w:textAlignment w:val="center"/>
        <w:rPr>
          <w:rFonts w:eastAsia="Calibri" w:cstheme="minorHAnsi"/>
          <w:b/>
          <w:bCs/>
          <w:sz w:val="18"/>
          <w:szCs w:val="18"/>
          <w:lang w:val="en-AU" w:eastAsia="en-US"/>
        </w:rPr>
      </w:pPr>
      <w:r w:rsidRPr="00973CAF">
        <w:rPr>
          <w:rFonts w:eastAsia="Calibri" w:cstheme="minorHAnsi"/>
          <w:sz w:val="18"/>
          <w:szCs w:val="18"/>
          <w:lang w:val="en-AU" w:eastAsia="en-US"/>
        </w:rPr>
        <w:t>Australian Bureau of Statistics. (ABSb)) (2018)</w:t>
      </w:r>
      <w:r w:rsidRPr="00973CAF">
        <w:rPr>
          <w:rFonts w:eastAsia="Calibri" w:cstheme="minorHAnsi"/>
          <w:b/>
          <w:bCs/>
          <w:sz w:val="18"/>
          <w:szCs w:val="18"/>
          <w:lang w:val="en-AU" w:eastAsia="en-US"/>
        </w:rPr>
        <w:t xml:space="preserve"> </w:t>
      </w:r>
      <w:r w:rsidRPr="00973CAF">
        <w:rPr>
          <w:rFonts w:eastAsia="Calibri" w:cstheme="minorHAnsi"/>
          <w:bCs/>
          <w:i/>
          <w:sz w:val="18"/>
          <w:szCs w:val="18"/>
          <w:lang w:val="en-AU" w:eastAsia="en-US"/>
        </w:rPr>
        <w:t xml:space="preserve">2049.0 - Census of Population and Housing: Estimating homelessness. </w:t>
      </w:r>
      <w:r w:rsidRPr="00973CAF">
        <w:rPr>
          <w:rFonts w:eastAsia="Calibri" w:cstheme="minorHAnsi"/>
          <w:bCs/>
          <w:sz w:val="18"/>
          <w:szCs w:val="18"/>
          <w:lang w:val="en-AU" w:eastAsia="en-US"/>
        </w:rPr>
        <w:t xml:space="preserve">Retrieved from: </w:t>
      </w:r>
      <w:hyperlink r:id="rId46" w:history="1">
        <w:r w:rsidRPr="00973CAF">
          <w:rPr>
            <w:rFonts w:eastAsia="Calibri" w:cstheme="minorHAnsi"/>
            <w:bCs/>
            <w:sz w:val="18"/>
            <w:szCs w:val="18"/>
            <w:u w:val="single"/>
            <w:lang w:val="en-AU" w:eastAsia="en-US"/>
          </w:rPr>
          <w:t>http://www.abs.gov.au/ausstats/abs@.nsf/Latestproducts/2049.0Main%20Features12016?opendocument&amp;tabname=Summary&amp;prodno=2049.0&amp;issue=2016&amp;num=&amp;view</w:t>
        </w:r>
      </w:hyperlink>
      <w:r w:rsidRPr="00973CAF">
        <w:rPr>
          <w:rFonts w:eastAsia="Calibri" w:cstheme="minorHAnsi"/>
          <w:bCs/>
          <w:sz w:val="18"/>
          <w:szCs w:val="18"/>
          <w:lang w:val="en-AU" w:eastAsia="en-US"/>
        </w:rPr>
        <w:t xml:space="preserve"> </w:t>
      </w:r>
    </w:p>
    <w:p w14:paraId="28130A91" w14:textId="67F7A3C8" w:rsidR="005920F4" w:rsidRPr="00973CAF" w:rsidRDefault="005920F4" w:rsidP="0085111B">
      <w:pPr>
        <w:spacing w:after="0" w:line="240" w:lineRule="auto"/>
        <w:rPr>
          <w:rFonts w:cstheme="minorHAnsi"/>
          <w:noProof/>
          <w:sz w:val="18"/>
          <w:szCs w:val="18"/>
          <w:lang w:val="en-AU" w:eastAsia="en-AU"/>
        </w:rPr>
      </w:pPr>
      <w:r w:rsidRPr="00973CAF">
        <w:rPr>
          <w:rFonts w:cstheme="minorHAnsi"/>
          <w:noProof/>
          <w:sz w:val="18"/>
          <w:szCs w:val="18"/>
          <w:lang w:val="en-AU" w:eastAsia="en-AU"/>
        </w:rPr>
        <w:t>Australian Bureau of Statistics</w:t>
      </w:r>
      <w:r w:rsidR="00922F2D" w:rsidRPr="00973CAF">
        <w:rPr>
          <w:rFonts w:cstheme="minorHAnsi"/>
          <w:noProof/>
          <w:sz w:val="18"/>
          <w:szCs w:val="18"/>
          <w:lang w:val="en-AU" w:eastAsia="en-AU"/>
        </w:rPr>
        <w:t xml:space="preserve"> (ABSa).</w:t>
      </w:r>
      <w:r w:rsidRPr="00973CAF">
        <w:rPr>
          <w:rFonts w:cstheme="minorHAnsi"/>
          <w:noProof/>
          <w:sz w:val="18"/>
          <w:szCs w:val="18"/>
          <w:lang w:val="en-AU" w:eastAsia="en-AU"/>
        </w:rPr>
        <w:t xml:space="preserve"> (2018) </w:t>
      </w:r>
      <w:r w:rsidRPr="00973CAF">
        <w:rPr>
          <w:rFonts w:eastAsia="Calibri" w:cstheme="minorHAnsi"/>
          <w:bCs/>
          <w:i/>
          <w:sz w:val="18"/>
          <w:szCs w:val="18"/>
          <w:lang w:val="en-AU" w:eastAsia="en-US"/>
        </w:rPr>
        <w:t>4125.0 - Gender Indicators</w:t>
      </w:r>
      <w:r w:rsidRPr="00973CAF">
        <w:rPr>
          <w:rFonts w:cstheme="minorHAnsi"/>
          <w:noProof/>
          <w:sz w:val="18"/>
          <w:szCs w:val="18"/>
          <w:lang w:val="en-AU" w:eastAsia="en-AU"/>
        </w:rPr>
        <w:t xml:space="preserve">. Retrieved from: </w:t>
      </w:r>
      <w:hyperlink r:id="rId47" w:history="1">
        <w:r w:rsidRPr="00973CAF">
          <w:rPr>
            <w:rStyle w:val="Hyperlink"/>
            <w:rFonts w:cstheme="minorHAnsi"/>
            <w:color w:val="auto"/>
            <w:sz w:val="18"/>
            <w:szCs w:val="18"/>
          </w:rPr>
          <w:t>http://www.abs.gov.au/AUSSTATS/abs@.nsf/DetailsPage/4125.0Sep%202018?OpenDocument</w:t>
        </w:r>
      </w:hyperlink>
      <w:r w:rsidRPr="00973CAF">
        <w:rPr>
          <w:rFonts w:cstheme="minorHAnsi"/>
          <w:sz w:val="18"/>
          <w:szCs w:val="18"/>
        </w:rPr>
        <w:t xml:space="preserve"> </w:t>
      </w:r>
    </w:p>
    <w:p w14:paraId="239DCA57" w14:textId="28C5D604" w:rsidR="00922F2D" w:rsidRPr="00973CAF" w:rsidRDefault="005920F4" w:rsidP="0085111B">
      <w:pPr>
        <w:spacing w:after="0" w:line="240" w:lineRule="auto"/>
        <w:rPr>
          <w:rFonts w:eastAsia="Calibri" w:cstheme="minorHAnsi"/>
          <w:bCs/>
          <w:sz w:val="18"/>
          <w:szCs w:val="18"/>
          <w:lang w:val="en-AU" w:eastAsia="en-US"/>
        </w:rPr>
      </w:pPr>
      <w:r w:rsidRPr="00973CAF">
        <w:rPr>
          <w:rFonts w:eastAsia="Calibri" w:cstheme="minorHAnsi"/>
          <w:sz w:val="18"/>
          <w:szCs w:val="18"/>
          <w:lang w:val="en-AU" w:eastAsia="en-US"/>
        </w:rPr>
        <w:t xml:space="preserve">Australian Bureau of Statistics. (2017) </w:t>
      </w:r>
      <w:r w:rsidRPr="00973CAF">
        <w:rPr>
          <w:rFonts w:eastAsia="Calibri" w:cstheme="minorHAnsi"/>
          <w:bCs/>
          <w:i/>
          <w:sz w:val="18"/>
          <w:szCs w:val="18"/>
          <w:lang w:val="en-AU" w:eastAsia="en-US"/>
        </w:rPr>
        <w:t xml:space="preserve">4906.0 - Personal Safety, Australia. </w:t>
      </w:r>
      <w:r w:rsidRPr="00973CAF">
        <w:rPr>
          <w:rFonts w:eastAsia="Calibri" w:cstheme="minorHAnsi"/>
          <w:bCs/>
          <w:sz w:val="18"/>
          <w:szCs w:val="18"/>
          <w:lang w:val="en-AU" w:eastAsia="en-US"/>
        </w:rPr>
        <w:t xml:space="preserve">Retrieved from: </w:t>
      </w:r>
      <w:hyperlink r:id="rId48" w:anchor="Data" w:history="1">
        <w:r w:rsidRPr="00973CAF">
          <w:rPr>
            <w:rFonts w:eastAsia="Calibri" w:cstheme="minorHAnsi"/>
            <w:bCs/>
            <w:sz w:val="18"/>
            <w:szCs w:val="18"/>
            <w:u w:val="single"/>
            <w:lang w:val="en-AU" w:eastAsia="en-US"/>
          </w:rPr>
          <w:t>http://www.abs.gov.au/AUSSTATS/abs@.nsf/DetailsPage/4906.02016?OpenDocument#Data</w:t>
        </w:r>
      </w:hyperlink>
      <w:r w:rsidRPr="00973CAF">
        <w:rPr>
          <w:rFonts w:eastAsia="Calibri" w:cstheme="minorHAnsi"/>
          <w:bCs/>
          <w:sz w:val="18"/>
          <w:szCs w:val="18"/>
          <w:lang w:val="en-AU" w:eastAsia="en-US"/>
        </w:rPr>
        <w:t xml:space="preserve"> </w:t>
      </w:r>
    </w:p>
    <w:p w14:paraId="0D24AED8" w14:textId="615097FE" w:rsidR="00922F2D" w:rsidRPr="00973CAF" w:rsidRDefault="00922F2D" w:rsidP="0085111B">
      <w:pPr>
        <w:spacing w:after="0" w:line="240" w:lineRule="auto"/>
        <w:rPr>
          <w:rFonts w:eastAsia="Calibri" w:cstheme="minorHAnsi"/>
          <w:sz w:val="18"/>
          <w:szCs w:val="18"/>
          <w:lang w:val="en-AU" w:eastAsia="en-US"/>
        </w:rPr>
      </w:pPr>
      <w:r w:rsidRPr="00973CAF">
        <w:rPr>
          <w:rFonts w:eastAsia="Calibri" w:cstheme="minorHAnsi"/>
          <w:sz w:val="18"/>
          <w:szCs w:val="18"/>
          <w:lang w:val="en-AU" w:eastAsia="en-US"/>
        </w:rPr>
        <w:t xml:space="preserve">Australian Institute of Health and Welfare. (2018) </w:t>
      </w:r>
      <w:r w:rsidRPr="00973CAF">
        <w:rPr>
          <w:rFonts w:eastAsia="Calibri" w:cstheme="minorHAnsi"/>
          <w:i/>
          <w:sz w:val="18"/>
          <w:szCs w:val="18"/>
          <w:lang w:val="en-AU" w:eastAsia="en-US"/>
        </w:rPr>
        <w:t xml:space="preserve">Specialist homelessness services annual report 2017-18. </w:t>
      </w:r>
      <w:r w:rsidRPr="00973CAF">
        <w:rPr>
          <w:rFonts w:eastAsia="Calibri" w:cstheme="minorHAnsi"/>
          <w:sz w:val="18"/>
          <w:szCs w:val="18"/>
          <w:lang w:val="en-AU" w:eastAsia="en-US"/>
        </w:rPr>
        <w:t xml:space="preserve">Retrieved from: </w:t>
      </w:r>
      <w:hyperlink r:id="rId49" w:history="1">
        <w:r w:rsidRPr="00973CAF">
          <w:rPr>
            <w:rFonts w:eastAsia="Calibri" w:cstheme="minorHAnsi"/>
            <w:sz w:val="18"/>
            <w:szCs w:val="18"/>
            <w:u w:val="single"/>
            <w:lang w:val="en-AU" w:eastAsia="en-US"/>
          </w:rPr>
          <w:t>https://www.aihw.gov.au/reports/homelessness-services/specialist-homelessness-services-2017-18/data</w:t>
        </w:r>
      </w:hyperlink>
      <w:r w:rsidRPr="00973CAF">
        <w:rPr>
          <w:rFonts w:eastAsia="Calibri" w:cstheme="minorHAnsi"/>
          <w:sz w:val="18"/>
          <w:szCs w:val="18"/>
          <w:lang w:val="en-AU" w:eastAsia="en-US"/>
        </w:rPr>
        <w:t xml:space="preserve"> </w:t>
      </w:r>
    </w:p>
    <w:p w14:paraId="7646A6A9" w14:textId="054C003B" w:rsidR="005920F4" w:rsidRPr="00973CAF" w:rsidRDefault="005920F4" w:rsidP="0085111B">
      <w:pPr>
        <w:spacing w:after="0" w:line="240" w:lineRule="auto"/>
        <w:rPr>
          <w:rFonts w:cstheme="minorHAnsi"/>
          <w:noProof/>
          <w:sz w:val="18"/>
          <w:szCs w:val="18"/>
          <w:lang w:val="en-AU" w:eastAsia="en-AU"/>
        </w:rPr>
      </w:pPr>
      <w:r w:rsidRPr="00973CAF">
        <w:rPr>
          <w:rFonts w:cstheme="minorHAnsi"/>
          <w:noProof/>
          <w:sz w:val="18"/>
          <w:szCs w:val="18"/>
          <w:lang w:val="en-AU" w:eastAsia="en-AU"/>
        </w:rPr>
        <w:t xml:space="preserve">ATO Tax Statistics 2015-16 (2018) </w:t>
      </w:r>
      <w:hyperlink r:id="rId50" w:history="1">
        <w:r w:rsidRPr="00973CAF">
          <w:rPr>
            <w:rStyle w:val="Hyperlink"/>
            <w:rFonts w:cstheme="minorHAnsi"/>
            <w:noProof/>
            <w:color w:val="auto"/>
            <w:sz w:val="18"/>
            <w:szCs w:val="18"/>
            <w:lang w:val="en-AU" w:eastAsia="en-AU"/>
          </w:rPr>
          <w:t>www.data.gov.au</w:t>
        </w:r>
      </w:hyperlink>
    </w:p>
    <w:p w14:paraId="7EC473C0" w14:textId="0AC6FE22" w:rsidR="005920F4" w:rsidRPr="00973CAF" w:rsidRDefault="005920F4" w:rsidP="0085111B">
      <w:pPr>
        <w:spacing w:after="0" w:line="240" w:lineRule="auto"/>
        <w:rPr>
          <w:rFonts w:eastAsia="Calibri" w:cstheme="minorHAnsi"/>
          <w:sz w:val="18"/>
          <w:szCs w:val="18"/>
          <w:lang w:val="en-AU" w:eastAsia="en-US"/>
        </w:rPr>
      </w:pPr>
      <w:r w:rsidRPr="00973CAF">
        <w:rPr>
          <w:rFonts w:eastAsia="Calibri" w:cstheme="minorHAnsi"/>
          <w:sz w:val="18"/>
          <w:szCs w:val="18"/>
          <w:lang w:val="en-AU" w:eastAsia="en-US"/>
        </w:rPr>
        <w:t xml:space="preserve">Department of Social Services. (2018) </w:t>
      </w:r>
      <w:r w:rsidRPr="00973CAF">
        <w:rPr>
          <w:rFonts w:eastAsia="Calibri" w:cstheme="minorHAnsi"/>
          <w:i/>
          <w:sz w:val="18"/>
          <w:szCs w:val="18"/>
          <w:lang w:val="en-AU" w:eastAsia="en-US"/>
        </w:rPr>
        <w:t>Response to data request from Equality Rights Alliance on Number of Income units receiving Commonwealth Rent Assistance and those in Rental Stress by Gender September 2018</w:t>
      </w:r>
    </w:p>
    <w:p w14:paraId="525B384F" w14:textId="77777777" w:rsidR="006411D9" w:rsidRPr="00973CAF" w:rsidRDefault="006411D9" w:rsidP="0085111B">
      <w:pPr>
        <w:spacing w:after="0" w:line="240" w:lineRule="auto"/>
        <w:rPr>
          <w:rFonts w:cstheme="minorHAnsi"/>
          <w:sz w:val="18"/>
          <w:szCs w:val="18"/>
        </w:rPr>
      </w:pPr>
      <w:r w:rsidRPr="00973CAF">
        <w:rPr>
          <w:rFonts w:cstheme="minorHAnsi"/>
          <w:bCs/>
          <w:sz w:val="18"/>
          <w:szCs w:val="18"/>
        </w:rPr>
        <w:t>Duncan, A.S., Hodgson, H., Minas, J., Ong-Viforj, R. and Seymour, R. (2018)</w:t>
      </w:r>
      <w:r w:rsidRPr="00973CAF">
        <w:rPr>
          <w:rFonts w:cstheme="minorHAnsi"/>
          <w:b/>
          <w:bCs/>
          <w:sz w:val="18"/>
          <w:szCs w:val="18"/>
        </w:rPr>
        <w:t xml:space="preserve"> </w:t>
      </w:r>
      <w:r w:rsidRPr="00973CAF">
        <w:rPr>
          <w:rFonts w:cstheme="minorHAnsi"/>
          <w:i/>
          <w:iCs/>
          <w:sz w:val="18"/>
          <w:szCs w:val="18"/>
        </w:rPr>
        <w:t>The income tax treatment of housing assets: an assessment of proposed reform arrangements</w:t>
      </w:r>
      <w:r w:rsidRPr="00973CAF">
        <w:rPr>
          <w:rFonts w:cstheme="minorHAnsi"/>
          <w:sz w:val="18"/>
          <w:szCs w:val="18"/>
        </w:rPr>
        <w:t xml:space="preserve">, AHURI Final Report No. 295, Australian Housing and Urban Research Institute, Melbourne. </w:t>
      </w:r>
    </w:p>
    <w:p w14:paraId="7889CAFC" w14:textId="5CE33A96" w:rsidR="00922F2D" w:rsidRPr="00973CAF" w:rsidRDefault="00922F2D" w:rsidP="0085111B">
      <w:pPr>
        <w:spacing w:after="0" w:line="240" w:lineRule="auto"/>
        <w:rPr>
          <w:rFonts w:eastAsia="Calibri" w:cstheme="minorHAnsi"/>
          <w:sz w:val="18"/>
          <w:szCs w:val="18"/>
          <w:lang w:val="en-AU" w:eastAsia="en-US"/>
        </w:rPr>
      </w:pPr>
      <w:r w:rsidRPr="00973CAF">
        <w:rPr>
          <w:rFonts w:eastAsia="Calibri" w:cstheme="minorHAnsi"/>
          <w:sz w:val="18"/>
          <w:szCs w:val="18"/>
          <w:lang w:val="en-AU" w:eastAsia="en-US"/>
        </w:rPr>
        <w:t xml:space="preserve">Eccleston, R., Verdouw, J., Denny, L., Flanagan, K., Glaetzer, S., Eslake, S. (2018) </w:t>
      </w:r>
      <w:r w:rsidRPr="00973CAF">
        <w:rPr>
          <w:rFonts w:eastAsia="Calibri" w:cstheme="minorHAnsi"/>
          <w:i/>
          <w:sz w:val="18"/>
          <w:szCs w:val="18"/>
          <w:lang w:val="en-AU" w:eastAsia="en-US"/>
        </w:rPr>
        <w:t>Tasmanian Housing Update</w:t>
      </w:r>
      <w:r w:rsidR="00393B5E" w:rsidRPr="00973CAF">
        <w:rPr>
          <w:rFonts w:eastAsia="Calibri" w:cstheme="minorHAnsi"/>
          <w:i/>
          <w:sz w:val="18"/>
          <w:szCs w:val="18"/>
          <w:lang w:val="en-AU" w:eastAsia="en-US"/>
        </w:rPr>
        <w:t xml:space="preserve">, August 2018, </w:t>
      </w:r>
      <w:r w:rsidR="00393B5E" w:rsidRPr="00973CAF">
        <w:rPr>
          <w:rFonts w:eastAsia="Calibri" w:cstheme="minorHAnsi"/>
          <w:sz w:val="18"/>
          <w:szCs w:val="18"/>
          <w:lang w:val="en-AU" w:eastAsia="en-US"/>
        </w:rPr>
        <w:t>Institute for the Study of Social Change, UTAS,</w:t>
      </w:r>
      <w:r w:rsidRPr="00973CAF">
        <w:rPr>
          <w:rFonts w:eastAsia="Calibri" w:cstheme="minorHAnsi"/>
          <w:i/>
          <w:sz w:val="18"/>
          <w:szCs w:val="18"/>
          <w:lang w:val="en-AU" w:eastAsia="en-US"/>
        </w:rPr>
        <w:t xml:space="preserve"> </w:t>
      </w:r>
      <w:r w:rsidR="00393B5E" w:rsidRPr="00973CAF">
        <w:rPr>
          <w:rFonts w:eastAsia="Calibri" w:cstheme="minorHAnsi"/>
          <w:sz w:val="18"/>
          <w:szCs w:val="18"/>
          <w:lang w:val="en-AU" w:eastAsia="en-US"/>
        </w:rPr>
        <w:t xml:space="preserve">Retrieved from: </w:t>
      </w:r>
      <w:hyperlink r:id="rId51" w:history="1">
        <w:r w:rsidR="00393B5E" w:rsidRPr="00973CAF">
          <w:rPr>
            <w:rFonts w:eastAsia="Calibri" w:cstheme="minorHAnsi"/>
            <w:sz w:val="18"/>
            <w:szCs w:val="18"/>
            <w:lang w:val="en-AU" w:eastAsia="en-US"/>
          </w:rPr>
          <w:t>http://www.utas.edu.au/social-change/publications/housing/tasmanian-housing-update-aug-2018</w:t>
        </w:r>
      </w:hyperlink>
    </w:p>
    <w:p w14:paraId="5FBF17B1" w14:textId="42FF923A" w:rsidR="00922F2D" w:rsidRPr="00973CAF" w:rsidRDefault="00922F2D" w:rsidP="0085111B">
      <w:pPr>
        <w:spacing w:after="0" w:line="240" w:lineRule="auto"/>
        <w:rPr>
          <w:rFonts w:eastAsia="Calibri" w:cstheme="minorHAnsi"/>
          <w:sz w:val="18"/>
          <w:szCs w:val="18"/>
          <w:lang w:val="en-AU" w:eastAsia="en-US"/>
        </w:rPr>
      </w:pPr>
      <w:r w:rsidRPr="00973CAF">
        <w:rPr>
          <w:rFonts w:eastAsia="Calibri" w:cstheme="minorHAnsi"/>
          <w:sz w:val="18"/>
          <w:szCs w:val="18"/>
          <w:lang w:val="en-AU" w:eastAsia="en-US"/>
        </w:rPr>
        <w:t xml:space="preserve">National Advocacy Group on Women on Temporary Visas Experiencing Violence. (2018) </w:t>
      </w:r>
      <w:r w:rsidRPr="00973CAF">
        <w:rPr>
          <w:rFonts w:eastAsia="Calibri" w:cstheme="minorHAnsi"/>
          <w:i/>
          <w:sz w:val="18"/>
          <w:szCs w:val="18"/>
          <w:lang w:val="en-AU" w:eastAsia="en-US"/>
        </w:rPr>
        <w:t xml:space="preserve">Path to </w:t>
      </w:r>
      <w:r w:rsidR="00973CAF" w:rsidRPr="00973CAF">
        <w:rPr>
          <w:rFonts w:eastAsia="Calibri" w:cstheme="minorHAnsi"/>
          <w:i/>
          <w:sz w:val="18"/>
          <w:szCs w:val="18"/>
          <w:lang w:val="en-AU" w:eastAsia="en-US"/>
        </w:rPr>
        <w:t>Nowhere -</w:t>
      </w:r>
      <w:r w:rsidRPr="00973CAF">
        <w:rPr>
          <w:rFonts w:eastAsia="Calibri" w:cstheme="minorHAnsi"/>
          <w:i/>
          <w:sz w:val="18"/>
          <w:szCs w:val="18"/>
          <w:lang w:val="en-AU" w:eastAsia="en-US"/>
        </w:rPr>
        <w:t xml:space="preserve"> Women on Temporary Visas Experiencing Violence and their Children. </w:t>
      </w:r>
      <w:r w:rsidRPr="00973CAF">
        <w:rPr>
          <w:rFonts w:eastAsia="Calibri" w:cstheme="minorHAnsi"/>
          <w:sz w:val="18"/>
          <w:szCs w:val="18"/>
          <w:lang w:val="en-AU" w:eastAsia="en-US"/>
        </w:rPr>
        <w:t xml:space="preserve">Retrieved from: </w:t>
      </w:r>
      <w:hyperlink r:id="rId52" w:history="1">
        <w:r w:rsidRPr="00973CAF">
          <w:rPr>
            <w:rFonts w:eastAsia="Calibri" w:cstheme="minorHAnsi"/>
            <w:sz w:val="18"/>
            <w:szCs w:val="18"/>
            <w:u w:val="single"/>
            <w:lang w:val="en-AU" w:eastAsia="en-US"/>
          </w:rPr>
          <w:t>http://dvnsw.org.au/wp-content/uploads/2018/12/Path-to-Nowhere-print-version-No-crop.pdf</w:t>
        </w:r>
      </w:hyperlink>
      <w:r w:rsidRPr="00973CAF">
        <w:rPr>
          <w:rFonts w:eastAsia="Calibri" w:cstheme="minorHAnsi"/>
          <w:sz w:val="18"/>
          <w:szCs w:val="18"/>
          <w:lang w:val="en-AU" w:eastAsia="en-US"/>
        </w:rPr>
        <w:t xml:space="preserve"> </w:t>
      </w:r>
    </w:p>
    <w:p w14:paraId="002BFE02" w14:textId="53C9C484" w:rsidR="005920F4" w:rsidRPr="00973CAF" w:rsidRDefault="005920F4" w:rsidP="0085111B">
      <w:pPr>
        <w:spacing w:after="0" w:line="240" w:lineRule="auto"/>
        <w:rPr>
          <w:rFonts w:cstheme="minorHAnsi"/>
          <w:sz w:val="18"/>
          <w:szCs w:val="18"/>
        </w:rPr>
      </w:pPr>
      <w:r w:rsidRPr="00973CAF">
        <w:rPr>
          <w:rFonts w:cstheme="minorHAnsi"/>
          <w:sz w:val="18"/>
          <w:szCs w:val="18"/>
        </w:rPr>
        <w:t xml:space="preserve">Eslake, S. (2016) </w:t>
      </w:r>
      <w:r w:rsidRPr="00973CAF">
        <w:rPr>
          <w:rFonts w:cstheme="minorHAnsi"/>
          <w:i/>
          <w:sz w:val="18"/>
          <w:szCs w:val="18"/>
        </w:rPr>
        <w:t xml:space="preserve">Election FactCheck Q&amp;A: Does the Government Spend More On Negative Gearing and Capital Gains Tax Discounts than on Child Care or Higher Education? </w:t>
      </w:r>
      <w:r w:rsidRPr="00973CAF">
        <w:rPr>
          <w:rFonts w:cstheme="minorHAnsi"/>
          <w:sz w:val="18"/>
          <w:szCs w:val="18"/>
        </w:rPr>
        <w:t xml:space="preserve">The Conversation Australia, 20 June 2016 </w:t>
      </w:r>
      <w:hyperlink r:id="rId53" w:history="1">
        <w:r w:rsidRPr="00973CAF">
          <w:rPr>
            <w:rStyle w:val="Hyperlink"/>
            <w:rFonts w:cstheme="minorHAnsi"/>
            <w:color w:val="auto"/>
            <w:sz w:val="18"/>
            <w:szCs w:val="18"/>
          </w:rPr>
          <w:t>https://theconversation.com/election-factcheck-qanda-does-the-government-spend-more-on-negative-gearing-and-capital-gains-tax-discounts-than-on-child-care-or-higher-education-61009</w:t>
        </w:r>
      </w:hyperlink>
      <w:r w:rsidRPr="00973CAF">
        <w:rPr>
          <w:rFonts w:cstheme="minorHAnsi"/>
          <w:sz w:val="18"/>
          <w:szCs w:val="18"/>
        </w:rPr>
        <w:t xml:space="preserve"> </w:t>
      </w:r>
    </w:p>
    <w:p w14:paraId="7E0293A3" w14:textId="4860C738" w:rsidR="00FE5D20" w:rsidRPr="00973CAF" w:rsidRDefault="006411D9" w:rsidP="0085111B">
      <w:pPr>
        <w:spacing w:after="0" w:line="240" w:lineRule="auto"/>
        <w:rPr>
          <w:rFonts w:cstheme="minorHAnsi"/>
          <w:noProof/>
          <w:sz w:val="18"/>
          <w:szCs w:val="18"/>
          <w:lang w:val="en-AU" w:eastAsia="en-AU"/>
        </w:rPr>
      </w:pPr>
      <w:r w:rsidRPr="00973CAF">
        <w:rPr>
          <w:rFonts w:cstheme="minorHAnsi"/>
          <w:sz w:val="18"/>
          <w:szCs w:val="18"/>
        </w:rPr>
        <w:t xml:space="preserve">Jericho, G (2019) </w:t>
      </w:r>
      <w:r w:rsidRPr="00973CAF">
        <w:rPr>
          <w:rFonts w:cstheme="minorHAnsi"/>
          <w:i/>
          <w:sz w:val="18"/>
          <w:szCs w:val="18"/>
          <w:lang w:val="en"/>
        </w:rPr>
        <w:t xml:space="preserve">Millionaires in Australia are managing a tax bill of $0 </w:t>
      </w:r>
      <w:r w:rsidRPr="00973CAF">
        <w:rPr>
          <w:rFonts w:cstheme="minorHAnsi"/>
          <w:noProof/>
          <w:sz w:val="18"/>
          <w:szCs w:val="18"/>
          <w:lang w:val="en-AU" w:eastAsia="en-AU"/>
        </w:rPr>
        <w:t xml:space="preserve">The Guardian Australia, 1 April 2019 </w:t>
      </w:r>
      <w:hyperlink r:id="rId54" w:history="1">
        <w:r w:rsidR="00285728" w:rsidRPr="00973CAF">
          <w:rPr>
            <w:rStyle w:val="Hyperlink"/>
            <w:rFonts w:cstheme="minorHAnsi"/>
            <w:noProof/>
            <w:color w:val="auto"/>
            <w:sz w:val="18"/>
            <w:szCs w:val="18"/>
            <w:lang w:val="en-AU" w:eastAsia="en-AU"/>
          </w:rPr>
          <w:t>https://www.theguardian.com/commentisfree/2019/apr/02/millionaires-in-australia-are-managing-a-tax-bill-of-0</w:t>
        </w:r>
      </w:hyperlink>
    </w:p>
    <w:p w14:paraId="58E05AC8" w14:textId="0E3C858C" w:rsidR="00393B5E" w:rsidRPr="00973CAF" w:rsidRDefault="00393B5E" w:rsidP="0085111B">
      <w:pPr>
        <w:pStyle w:val="Heading2"/>
        <w:shd w:val="clear" w:color="auto" w:fill="FFFFFF"/>
        <w:spacing w:before="0" w:line="240" w:lineRule="auto"/>
        <w:rPr>
          <w:rStyle w:val="Hyperlink"/>
          <w:rFonts w:asciiTheme="minorHAnsi" w:eastAsiaTheme="minorEastAsia" w:hAnsiTheme="minorHAnsi" w:cstheme="minorHAnsi"/>
          <w:b w:val="0"/>
          <w:bCs w:val="0"/>
          <w:smallCaps w:val="0"/>
          <w:noProof/>
          <w:color w:val="auto"/>
          <w:sz w:val="18"/>
          <w:szCs w:val="18"/>
          <w:lang w:val="en-AU" w:eastAsia="en-AU"/>
        </w:rPr>
      </w:pPr>
      <w:r w:rsidRPr="00973CAF">
        <w:rPr>
          <w:rFonts w:asciiTheme="minorHAnsi" w:eastAsiaTheme="minorEastAsia" w:hAnsiTheme="minorHAnsi" w:cstheme="minorHAnsi"/>
          <w:b w:val="0"/>
          <w:bCs w:val="0"/>
          <w:smallCaps w:val="0"/>
          <w:sz w:val="18"/>
          <w:szCs w:val="18"/>
        </w:rPr>
        <w:t>Parkes Shire Council (PSC) (2018)</w:t>
      </w:r>
      <w:r w:rsidRPr="00973CAF">
        <w:rPr>
          <w:rFonts w:asciiTheme="minorHAnsi" w:eastAsia="Calibri" w:hAnsiTheme="minorHAnsi" w:cstheme="minorHAnsi"/>
          <w:sz w:val="18"/>
          <w:szCs w:val="18"/>
          <w:lang w:val="en-AU" w:eastAsia="en-US"/>
        </w:rPr>
        <w:t xml:space="preserve"> </w:t>
      </w:r>
      <w:r w:rsidRPr="00973CAF">
        <w:rPr>
          <w:rFonts w:asciiTheme="minorHAnsi" w:eastAsiaTheme="minorEastAsia" w:hAnsiTheme="minorHAnsi" w:cstheme="minorHAnsi"/>
          <w:b w:val="0"/>
          <w:bCs w:val="0"/>
          <w:i/>
          <w:smallCaps w:val="0"/>
          <w:sz w:val="18"/>
          <w:szCs w:val="18"/>
          <w:lang w:val="en"/>
        </w:rPr>
        <w:t xml:space="preserve">Forum to tackle housing issue across the region. </w:t>
      </w:r>
      <w:r w:rsidRPr="00973CAF">
        <w:rPr>
          <w:rFonts w:asciiTheme="minorHAnsi" w:eastAsiaTheme="minorEastAsia" w:hAnsiTheme="minorHAnsi" w:cstheme="minorHAnsi"/>
          <w:b w:val="0"/>
          <w:bCs w:val="0"/>
          <w:smallCaps w:val="0"/>
          <w:sz w:val="18"/>
          <w:szCs w:val="18"/>
          <w:lang w:val="en"/>
        </w:rPr>
        <w:t xml:space="preserve">Retrieved from </w:t>
      </w:r>
      <w:hyperlink r:id="rId55" w:history="1">
        <w:r w:rsidRPr="00973CAF">
          <w:rPr>
            <w:rStyle w:val="Hyperlink"/>
            <w:rFonts w:asciiTheme="minorHAnsi" w:eastAsiaTheme="minorEastAsia" w:hAnsiTheme="minorHAnsi" w:cstheme="minorHAnsi"/>
            <w:b w:val="0"/>
            <w:bCs w:val="0"/>
            <w:smallCaps w:val="0"/>
            <w:noProof/>
            <w:color w:val="auto"/>
            <w:sz w:val="18"/>
            <w:szCs w:val="18"/>
            <w:lang w:val="en-AU" w:eastAsia="en-AU"/>
          </w:rPr>
          <w:t>https://www.parkes.nsw.gov.au/forum-to-tackle-housing-issue-across-the-region/</w:t>
        </w:r>
      </w:hyperlink>
    </w:p>
    <w:p w14:paraId="068BAA98" w14:textId="14872CF0" w:rsidR="00393B5E" w:rsidRPr="00973CAF" w:rsidRDefault="00393B5E" w:rsidP="0085111B">
      <w:pPr>
        <w:spacing w:after="0" w:line="240" w:lineRule="auto"/>
        <w:rPr>
          <w:rFonts w:cstheme="minorHAnsi"/>
          <w:sz w:val="18"/>
          <w:szCs w:val="18"/>
          <w:lang w:val="en-AU" w:eastAsia="en-AU"/>
        </w:rPr>
      </w:pPr>
      <w:r w:rsidRPr="00973CAF">
        <w:rPr>
          <w:rFonts w:cstheme="minorHAnsi"/>
          <w:sz w:val="18"/>
          <w:szCs w:val="18"/>
          <w:lang w:val="en-AU" w:eastAsia="en-AU"/>
        </w:rPr>
        <w:t xml:space="preserve">Productivity Commission (2019) </w:t>
      </w:r>
      <w:r w:rsidRPr="00973CAF">
        <w:rPr>
          <w:rFonts w:cstheme="minorHAnsi"/>
          <w:i/>
          <w:sz w:val="18"/>
          <w:szCs w:val="18"/>
          <w:lang w:val="en-AU" w:eastAsia="en-AU"/>
        </w:rPr>
        <w:t xml:space="preserve">Report on Government Services 2019 –Housing, </w:t>
      </w:r>
      <w:r w:rsidRPr="00973CAF">
        <w:rPr>
          <w:rFonts w:cstheme="minorHAnsi"/>
          <w:sz w:val="18"/>
          <w:szCs w:val="18"/>
          <w:lang w:val="en-AU" w:eastAsia="en-AU"/>
        </w:rPr>
        <w:t xml:space="preserve">Australian Government. Retrieved from </w:t>
      </w:r>
      <w:hyperlink r:id="rId56" w:history="1">
        <w:r w:rsidRPr="00973CAF">
          <w:rPr>
            <w:rStyle w:val="Hyperlink"/>
            <w:rFonts w:cstheme="minorHAnsi"/>
            <w:color w:val="auto"/>
            <w:sz w:val="18"/>
            <w:szCs w:val="18"/>
          </w:rPr>
          <w:t>h</w:t>
        </w:r>
        <w:r w:rsidRPr="00973CAF">
          <w:rPr>
            <w:rStyle w:val="Hyperlink"/>
            <w:rFonts w:cstheme="minorHAnsi"/>
            <w:noProof/>
            <w:color w:val="auto"/>
            <w:sz w:val="18"/>
            <w:szCs w:val="18"/>
            <w:lang w:val="en-AU" w:eastAsia="en-AU"/>
          </w:rPr>
          <w:t>ttps://www.pc.gov.au/research/ongoing/report-on-government-services/2019/housing-and-homelessness/housing</w:t>
        </w:r>
      </w:hyperlink>
    </w:p>
    <w:p w14:paraId="60E485F2" w14:textId="5357DFDD" w:rsidR="005920F4" w:rsidRDefault="005920F4" w:rsidP="007957F1">
      <w:pPr>
        <w:rPr>
          <w:rFonts w:ascii="Calibri" w:eastAsia="Calibri" w:hAnsi="Calibri" w:cs="Times New Roman"/>
          <w:sz w:val="20"/>
          <w:szCs w:val="20"/>
          <w:lang w:val="en-AU" w:eastAsia="en-US"/>
        </w:rPr>
      </w:pPr>
    </w:p>
    <w:p w14:paraId="6D33F235" w14:textId="7CDFC726" w:rsidR="001A19A8" w:rsidRDefault="001A19A8" w:rsidP="007957F1">
      <w:pPr>
        <w:rPr>
          <w:rFonts w:ascii="Calibri" w:eastAsia="Calibri" w:hAnsi="Calibri" w:cs="Times New Roman"/>
          <w:sz w:val="20"/>
          <w:szCs w:val="20"/>
          <w:lang w:val="en-AU" w:eastAsia="en-US"/>
        </w:rPr>
      </w:pPr>
    </w:p>
    <w:p w14:paraId="26E2166E" w14:textId="4A8341D1" w:rsidR="005B15E5" w:rsidRDefault="005B15E5" w:rsidP="007957F1">
      <w:pPr>
        <w:rPr>
          <w:rFonts w:ascii="Calibri" w:eastAsia="Calibri" w:hAnsi="Calibri" w:cs="Times New Roman"/>
          <w:sz w:val="20"/>
          <w:szCs w:val="20"/>
          <w:lang w:val="en-AU" w:eastAsia="en-US"/>
        </w:rPr>
      </w:pPr>
    </w:p>
    <w:p w14:paraId="2880D02F" w14:textId="77777777" w:rsidR="005B15E5" w:rsidRDefault="005B15E5" w:rsidP="007957F1">
      <w:pPr>
        <w:rPr>
          <w:rFonts w:ascii="Calibri" w:eastAsia="Calibri" w:hAnsi="Calibri" w:cs="Times New Roman"/>
          <w:sz w:val="20"/>
          <w:szCs w:val="20"/>
          <w:lang w:val="en-AU" w:eastAsia="en-US"/>
        </w:rPr>
      </w:pPr>
    </w:p>
    <w:p w14:paraId="00E5E10A" w14:textId="0DF6EFF6" w:rsidR="00B7536F" w:rsidRDefault="00B7536F" w:rsidP="007957F1">
      <w:pPr>
        <w:rPr>
          <w:rFonts w:ascii="Calibri" w:eastAsia="Calibri" w:hAnsi="Calibri" w:cs="Times New Roman"/>
          <w:sz w:val="20"/>
          <w:szCs w:val="20"/>
          <w:lang w:val="en-AU" w:eastAsia="en-US"/>
        </w:rPr>
      </w:pPr>
    </w:p>
    <w:p w14:paraId="5560741A" w14:textId="77777777" w:rsidR="00B7536F" w:rsidRPr="00393B5E" w:rsidRDefault="00B7536F" w:rsidP="007957F1">
      <w:pPr>
        <w:rPr>
          <w:rFonts w:ascii="Calibri" w:eastAsia="Calibri" w:hAnsi="Calibri" w:cs="Times New Roman"/>
          <w:sz w:val="20"/>
          <w:szCs w:val="20"/>
          <w:lang w:val="en-AU" w:eastAsia="en-US"/>
        </w:rPr>
      </w:pPr>
    </w:p>
    <w:sectPr w:rsidR="00B7536F" w:rsidRPr="00393B5E" w:rsidSect="008E6403">
      <w:footerReference w:type="default" r:id="rId57"/>
      <w:headerReference w:type="first" r:id="rId58"/>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7D904" w14:textId="77777777" w:rsidR="00C81B6C" w:rsidRDefault="00C81B6C" w:rsidP="00855982">
      <w:pPr>
        <w:spacing w:after="0" w:line="240" w:lineRule="auto"/>
      </w:pPr>
      <w:r>
        <w:separator/>
      </w:r>
    </w:p>
  </w:endnote>
  <w:endnote w:type="continuationSeparator" w:id="0">
    <w:p w14:paraId="7C8286C0" w14:textId="77777777" w:rsidR="00C81B6C" w:rsidRDefault="00C81B6C"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 w:name="Open Sans">
    <w:altName w:val="Segoe UI"/>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18660A99" w:rsidR="00855982" w:rsidRDefault="00855982">
        <w:pPr>
          <w:pStyle w:val="Footer"/>
        </w:pPr>
        <w:r>
          <w:fldChar w:fldCharType="begin"/>
        </w:r>
        <w:r>
          <w:instrText xml:space="preserve"> PAGE   \* MERGEFORMAT </w:instrText>
        </w:r>
        <w:r>
          <w:fldChar w:fldCharType="separate"/>
        </w:r>
        <w:r w:rsidR="00393B5E">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11CA9" w14:textId="77777777" w:rsidR="00C81B6C" w:rsidRDefault="00C81B6C" w:rsidP="00855982">
      <w:pPr>
        <w:spacing w:after="0" w:line="240" w:lineRule="auto"/>
      </w:pPr>
      <w:r>
        <w:separator/>
      </w:r>
    </w:p>
  </w:footnote>
  <w:footnote w:type="continuationSeparator" w:id="0">
    <w:p w14:paraId="06AAE657" w14:textId="77777777" w:rsidR="00C81B6C" w:rsidRDefault="00C81B6C" w:rsidP="00855982">
      <w:pPr>
        <w:spacing w:after="0" w:line="240" w:lineRule="auto"/>
      </w:pPr>
      <w:r>
        <w:continuationSeparator/>
      </w:r>
    </w:p>
  </w:footnote>
  <w:footnote w:id="1">
    <w:p w14:paraId="5BCB08EC" w14:textId="77777777" w:rsidR="009B71FF" w:rsidRPr="00256B00" w:rsidRDefault="009B71FF" w:rsidP="009B71FF">
      <w:pPr>
        <w:pStyle w:val="FootnoteText"/>
        <w:rPr>
          <w:sz w:val="18"/>
          <w:szCs w:val="18"/>
        </w:rPr>
      </w:pPr>
      <w:r w:rsidRPr="00256B00">
        <w:rPr>
          <w:rStyle w:val="FootnoteReference"/>
          <w:sz w:val="18"/>
          <w:szCs w:val="18"/>
        </w:rPr>
        <w:footnoteRef/>
      </w:r>
      <w:r w:rsidRPr="00256B00">
        <w:rPr>
          <w:sz w:val="18"/>
          <w:szCs w:val="18"/>
        </w:rPr>
        <w:t xml:space="preserve"> As of September 2018, data requested by Equality Rights Alliance from Department of Social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AU" w:eastAsia="en-AU"/>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C1CB0"/>
    <w:multiLevelType w:val="hybridMultilevel"/>
    <w:tmpl w:val="75582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C4109B"/>
    <w:multiLevelType w:val="hybridMultilevel"/>
    <w:tmpl w:val="5518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DB125B"/>
    <w:multiLevelType w:val="hybridMultilevel"/>
    <w:tmpl w:val="B8EC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226301"/>
    <w:multiLevelType w:val="multilevel"/>
    <w:tmpl w:val="C4F0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A3462B"/>
    <w:multiLevelType w:val="hybridMultilevel"/>
    <w:tmpl w:val="24E4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014D56"/>
    <w:multiLevelType w:val="hybridMultilevel"/>
    <w:tmpl w:val="31784A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16E63E1"/>
    <w:multiLevelType w:val="hybridMultilevel"/>
    <w:tmpl w:val="2A14B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5C55D7"/>
    <w:multiLevelType w:val="hybridMultilevel"/>
    <w:tmpl w:val="74FEA4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DF53A33"/>
    <w:multiLevelType w:val="hybridMultilevel"/>
    <w:tmpl w:val="D9C4B8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4C13FD"/>
    <w:multiLevelType w:val="hybridMultilevel"/>
    <w:tmpl w:val="069CD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B831D67"/>
    <w:multiLevelType w:val="hybridMultilevel"/>
    <w:tmpl w:val="007C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677F10"/>
    <w:multiLevelType w:val="hybridMultilevel"/>
    <w:tmpl w:val="E1A06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1"/>
  </w:num>
  <w:num w:numId="14">
    <w:abstractNumId w:val="25"/>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7"/>
  </w:num>
  <w:num w:numId="29">
    <w:abstractNumId w:val="22"/>
  </w:num>
  <w:num w:numId="30">
    <w:abstractNumId w:val="23"/>
  </w:num>
  <w:num w:numId="31">
    <w:abstractNumId w:val="20"/>
  </w:num>
  <w:num w:numId="32">
    <w:abstractNumId w:val="24"/>
  </w:num>
  <w:num w:numId="33">
    <w:abstractNumId w:val="18"/>
  </w:num>
  <w:num w:numId="34">
    <w:abstractNumId w:val="15"/>
  </w:num>
  <w:num w:numId="35">
    <w:abstractNumId w:val="10"/>
  </w:num>
  <w:num w:numId="36">
    <w:abstractNumId w:val="31"/>
  </w:num>
  <w:num w:numId="37">
    <w:abstractNumId w:val="28"/>
  </w:num>
  <w:num w:numId="38">
    <w:abstractNumId w:val="27"/>
  </w:num>
  <w:num w:numId="39">
    <w:abstractNumId w:val="32"/>
  </w:num>
  <w:num w:numId="40">
    <w:abstractNumId w:val="29"/>
  </w:num>
  <w:num w:numId="41">
    <w:abstractNumId w:val="21"/>
  </w:num>
  <w:num w:numId="42">
    <w:abstractNumId w:val="26"/>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01EAB"/>
    <w:rsid w:val="00031306"/>
    <w:rsid w:val="00033A96"/>
    <w:rsid w:val="00034992"/>
    <w:rsid w:val="00057CCC"/>
    <w:rsid w:val="0006332C"/>
    <w:rsid w:val="00084B29"/>
    <w:rsid w:val="00085DCA"/>
    <w:rsid w:val="000949CE"/>
    <w:rsid w:val="000966CB"/>
    <w:rsid w:val="000A6F49"/>
    <w:rsid w:val="000B1A5B"/>
    <w:rsid w:val="000C302D"/>
    <w:rsid w:val="000C4760"/>
    <w:rsid w:val="000D671D"/>
    <w:rsid w:val="000E2D41"/>
    <w:rsid w:val="00103472"/>
    <w:rsid w:val="00107AAC"/>
    <w:rsid w:val="001242DB"/>
    <w:rsid w:val="00127ECF"/>
    <w:rsid w:val="0014457A"/>
    <w:rsid w:val="00147483"/>
    <w:rsid w:val="00154176"/>
    <w:rsid w:val="001614E3"/>
    <w:rsid w:val="00162668"/>
    <w:rsid w:val="0016388B"/>
    <w:rsid w:val="0016484A"/>
    <w:rsid w:val="0016675E"/>
    <w:rsid w:val="00170232"/>
    <w:rsid w:val="00190052"/>
    <w:rsid w:val="0019624C"/>
    <w:rsid w:val="001A19A8"/>
    <w:rsid w:val="001A7E1D"/>
    <w:rsid w:val="001B055F"/>
    <w:rsid w:val="001B56CD"/>
    <w:rsid w:val="001B6B17"/>
    <w:rsid w:val="001C5DD7"/>
    <w:rsid w:val="001D299E"/>
    <w:rsid w:val="001D4362"/>
    <w:rsid w:val="001D5618"/>
    <w:rsid w:val="001E6C0E"/>
    <w:rsid w:val="001F4E25"/>
    <w:rsid w:val="00205F7B"/>
    <w:rsid w:val="00226686"/>
    <w:rsid w:val="002351F3"/>
    <w:rsid w:val="00235E22"/>
    <w:rsid w:val="00236573"/>
    <w:rsid w:val="002500F8"/>
    <w:rsid w:val="00285728"/>
    <w:rsid w:val="00292541"/>
    <w:rsid w:val="002A592A"/>
    <w:rsid w:val="002B0FD9"/>
    <w:rsid w:val="002B7507"/>
    <w:rsid w:val="002B79E9"/>
    <w:rsid w:val="002C6970"/>
    <w:rsid w:val="002D1DFD"/>
    <w:rsid w:val="002E70D7"/>
    <w:rsid w:val="0030550B"/>
    <w:rsid w:val="0031237B"/>
    <w:rsid w:val="00312FFB"/>
    <w:rsid w:val="00320FB6"/>
    <w:rsid w:val="00336CD9"/>
    <w:rsid w:val="0033716C"/>
    <w:rsid w:val="003457B8"/>
    <w:rsid w:val="0034769C"/>
    <w:rsid w:val="003500FC"/>
    <w:rsid w:val="003515FF"/>
    <w:rsid w:val="003519F6"/>
    <w:rsid w:val="00354FB2"/>
    <w:rsid w:val="0035624E"/>
    <w:rsid w:val="0036219E"/>
    <w:rsid w:val="00363179"/>
    <w:rsid w:val="003661F5"/>
    <w:rsid w:val="00370F9B"/>
    <w:rsid w:val="003723E8"/>
    <w:rsid w:val="003844CF"/>
    <w:rsid w:val="00393B5E"/>
    <w:rsid w:val="00395B49"/>
    <w:rsid w:val="003A1D59"/>
    <w:rsid w:val="003A33CA"/>
    <w:rsid w:val="003B02EC"/>
    <w:rsid w:val="003B47AE"/>
    <w:rsid w:val="003B5C46"/>
    <w:rsid w:val="003D3F1D"/>
    <w:rsid w:val="003D59C7"/>
    <w:rsid w:val="003E174E"/>
    <w:rsid w:val="003E4DD9"/>
    <w:rsid w:val="004032A5"/>
    <w:rsid w:val="00405868"/>
    <w:rsid w:val="00416E27"/>
    <w:rsid w:val="00423F66"/>
    <w:rsid w:val="00426168"/>
    <w:rsid w:val="00427489"/>
    <w:rsid w:val="004312B3"/>
    <w:rsid w:val="00433AD0"/>
    <w:rsid w:val="00442CA5"/>
    <w:rsid w:val="00444743"/>
    <w:rsid w:val="0045338D"/>
    <w:rsid w:val="0046131F"/>
    <w:rsid w:val="0046745E"/>
    <w:rsid w:val="004728E3"/>
    <w:rsid w:val="0048145A"/>
    <w:rsid w:val="004874B0"/>
    <w:rsid w:val="00490AD9"/>
    <w:rsid w:val="004921CE"/>
    <w:rsid w:val="00493DB4"/>
    <w:rsid w:val="00495712"/>
    <w:rsid w:val="004A31A0"/>
    <w:rsid w:val="004B25FC"/>
    <w:rsid w:val="004B6075"/>
    <w:rsid w:val="00501BD6"/>
    <w:rsid w:val="00506E6E"/>
    <w:rsid w:val="00566DCE"/>
    <w:rsid w:val="00574165"/>
    <w:rsid w:val="00575029"/>
    <w:rsid w:val="00585ECA"/>
    <w:rsid w:val="0059101A"/>
    <w:rsid w:val="005920F4"/>
    <w:rsid w:val="00595EA5"/>
    <w:rsid w:val="005B15E5"/>
    <w:rsid w:val="005B6D8E"/>
    <w:rsid w:val="005B6E1D"/>
    <w:rsid w:val="005C3032"/>
    <w:rsid w:val="005C471A"/>
    <w:rsid w:val="005E3B16"/>
    <w:rsid w:val="005E4A66"/>
    <w:rsid w:val="005F1F1A"/>
    <w:rsid w:val="005F42CB"/>
    <w:rsid w:val="00616631"/>
    <w:rsid w:val="00617028"/>
    <w:rsid w:val="0062240D"/>
    <w:rsid w:val="00635245"/>
    <w:rsid w:val="006411D9"/>
    <w:rsid w:val="00641AF1"/>
    <w:rsid w:val="00644559"/>
    <w:rsid w:val="0064582D"/>
    <w:rsid w:val="00645889"/>
    <w:rsid w:val="0065683D"/>
    <w:rsid w:val="006623CD"/>
    <w:rsid w:val="006629B8"/>
    <w:rsid w:val="0066640E"/>
    <w:rsid w:val="00693937"/>
    <w:rsid w:val="006A382D"/>
    <w:rsid w:val="006B1980"/>
    <w:rsid w:val="006E1623"/>
    <w:rsid w:val="006E1E62"/>
    <w:rsid w:val="006E4190"/>
    <w:rsid w:val="006F0623"/>
    <w:rsid w:val="00700E4D"/>
    <w:rsid w:val="0070134D"/>
    <w:rsid w:val="0070208D"/>
    <w:rsid w:val="00706D7D"/>
    <w:rsid w:val="00742C60"/>
    <w:rsid w:val="0075055B"/>
    <w:rsid w:val="007766C0"/>
    <w:rsid w:val="00781B51"/>
    <w:rsid w:val="007833A7"/>
    <w:rsid w:val="00784894"/>
    <w:rsid w:val="00791CF8"/>
    <w:rsid w:val="007957F1"/>
    <w:rsid w:val="007B7B87"/>
    <w:rsid w:val="007B7EC3"/>
    <w:rsid w:val="007C3D15"/>
    <w:rsid w:val="007E24D4"/>
    <w:rsid w:val="007F4587"/>
    <w:rsid w:val="007F61E8"/>
    <w:rsid w:val="00800291"/>
    <w:rsid w:val="00805265"/>
    <w:rsid w:val="0081077B"/>
    <w:rsid w:val="008137AD"/>
    <w:rsid w:val="00817634"/>
    <w:rsid w:val="00820223"/>
    <w:rsid w:val="0085031F"/>
    <w:rsid w:val="0085111B"/>
    <w:rsid w:val="00851AE0"/>
    <w:rsid w:val="00855982"/>
    <w:rsid w:val="008625DF"/>
    <w:rsid w:val="008714DD"/>
    <w:rsid w:val="008812FB"/>
    <w:rsid w:val="008A1E3A"/>
    <w:rsid w:val="008A2277"/>
    <w:rsid w:val="008A66AC"/>
    <w:rsid w:val="008A7706"/>
    <w:rsid w:val="008D032C"/>
    <w:rsid w:val="008E06A4"/>
    <w:rsid w:val="008E6403"/>
    <w:rsid w:val="008F39B2"/>
    <w:rsid w:val="00901C0E"/>
    <w:rsid w:val="0090478A"/>
    <w:rsid w:val="0091619D"/>
    <w:rsid w:val="00916A5D"/>
    <w:rsid w:val="00917926"/>
    <w:rsid w:val="00920708"/>
    <w:rsid w:val="00922F2D"/>
    <w:rsid w:val="00941FBD"/>
    <w:rsid w:val="00942A24"/>
    <w:rsid w:val="0095029A"/>
    <w:rsid w:val="00951A9D"/>
    <w:rsid w:val="00952796"/>
    <w:rsid w:val="00957067"/>
    <w:rsid w:val="0096219A"/>
    <w:rsid w:val="00973CAF"/>
    <w:rsid w:val="0098396D"/>
    <w:rsid w:val="0099335B"/>
    <w:rsid w:val="00994683"/>
    <w:rsid w:val="009974BD"/>
    <w:rsid w:val="00997BA2"/>
    <w:rsid w:val="009B71FF"/>
    <w:rsid w:val="009B7A27"/>
    <w:rsid w:val="009C0EC7"/>
    <w:rsid w:val="009C7BFB"/>
    <w:rsid w:val="009D090D"/>
    <w:rsid w:val="009F0086"/>
    <w:rsid w:val="009F4D1B"/>
    <w:rsid w:val="00A01074"/>
    <w:rsid w:val="00A10484"/>
    <w:rsid w:val="00A13103"/>
    <w:rsid w:val="00A33A73"/>
    <w:rsid w:val="00A67B8A"/>
    <w:rsid w:val="00A7036E"/>
    <w:rsid w:val="00A7308F"/>
    <w:rsid w:val="00A766CC"/>
    <w:rsid w:val="00A807BE"/>
    <w:rsid w:val="00A9014C"/>
    <w:rsid w:val="00A91DB3"/>
    <w:rsid w:val="00AA41B6"/>
    <w:rsid w:val="00AA632E"/>
    <w:rsid w:val="00AB46E4"/>
    <w:rsid w:val="00AC0D00"/>
    <w:rsid w:val="00AD070F"/>
    <w:rsid w:val="00AD1B8B"/>
    <w:rsid w:val="00AE229E"/>
    <w:rsid w:val="00B00B9E"/>
    <w:rsid w:val="00B0632B"/>
    <w:rsid w:val="00B23B22"/>
    <w:rsid w:val="00B47970"/>
    <w:rsid w:val="00B509A4"/>
    <w:rsid w:val="00B52649"/>
    <w:rsid w:val="00B52715"/>
    <w:rsid w:val="00B60D83"/>
    <w:rsid w:val="00B7536F"/>
    <w:rsid w:val="00B825BB"/>
    <w:rsid w:val="00B91540"/>
    <w:rsid w:val="00B92EFD"/>
    <w:rsid w:val="00B97D5C"/>
    <w:rsid w:val="00BA0F78"/>
    <w:rsid w:val="00BA4D6C"/>
    <w:rsid w:val="00BA69CD"/>
    <w:rsid w:val="00BB0F38"/>
    <w:rsid w:val="00BC1735"/>
    <w:rsid w:val="00BC760B"/>
    <w:rsid w:val="00BD3EEC"/>
    <w:rsid w:val="00BD694F"/>
    <w:rsid w:val="00BF1CE2"/>
    <w:rsid w:val="00BF31AF"/>
    <w:rsid w:val="00BF574C"/>
    <w:rsid w:val="00BF57E2"/>
    <w:rsid w:val="00C218E5"/>
    <w:rsid w:val="00C22159"/>
    <w:rsid w:val="00C335FD"/>
    <w:rsid w:val="00C36E81"/>
    <w:rsid w:val="00C45B5F"/>
    <w:rsid w:val="00C609AD"/>
    <w:rsid w:val="00C60D67"/>
    <w:rsid w:val="00C61A9C"/>
    <w:rsid w:val="00C7115A"/>
    <w:rsid w:val="00C81B6C"/>
    <w:rsid w:val="00C85E1D"/>
    <w:rsid w:val="00C92C2E"/>
    <w:rsid w:val="00CB648E"/>
    <w:rsid w:val="00CB762A"/>
    <w:rsid w:val="00CD7A79"/>
    <w:rsid w:val="00CF1E36"/>
    <w:rsid w:val="00CF4476"/>
    <w:rsid w:val="00D0069D"/>
    <w:rsid w:val="00D00BB3"/>
    <w:rsid w:val="00D03596"/>
    <w:rsid w:val="00D054BA"/>
    <w:rsid w:val="00D16871"/>
    <w:rsid w:val="00D23B2B"/>
    <w:rsid w:val="00D42211"/>
    <w:rsid w:val="00D450A1"/>
    <w:rsid w:val="00D45867"/>
    <w:rsid w:val="00D4612F"/>
    <w:rsid w:val="00D7521F"/>
    <w:rsid w:val="00D76F28"/>
    <w:rsid w:val="00D83A6E"/>
    <w:rsid w:val="00D9014F"/>
    <w:rsid w:val="00D909FA"/>
    <w:rsid w:val="00DA203A"/>
    <w:rsid w:val="00DB4EAD"/>
    <w:rsid w:val="00DE3FFC"/>
    <w:rsid w:val="00DE68E6"/>
    <w:rsid w:val="00DF4F23"/>
    <w:rsid w:val="00E00EB8"/>
    <w:rsid w:val="00E02ADA"/>
    <w:rsid w:val="00E13EDA"/>
    <w:rsid w:val="00E262DE"/>
    <w:rsid w:val="00E516B1"/>
    <w:rsid w:val="00E517E2"/>
    <w:rsid w:val="00E525A3"/>
    <w:rsid w:val="00E53BDA"/>
    <w:rsid w:val="00E602FC"/>
    <w:rsid w:val="00E6112A"/>
    <w:rsid w:val="00E651A1"/>
    <w:rsid w:val="00E659F9"/>
    <w:rsid w:val="00E75DF7"/>
    <w:rsid w:val="00E80232"/>
    <w:rsid w:val="00E82E6A"/>
    <w:rsid w:val="00E84E9C"/>
    <w:rsid w:val="00E92482"/>
    <w:rsid w:val="00E930BC"/>
    <w:rsid w:val="00E93F2C"/>
    <w:rsid w:val="00E9732B"/>
    <w:rsid w:val="00EB56EF"/>
    <w:rsid w:val="00EC21F5"/>
    <w:rsid w:val="00EC4B4E"/>
    <w:rsid w:val="00EC74FF"/>
    <w:rsid w:val="00EE11CC"/>
    <w:rsid w:val="00EE3D1E"/>
    <w:rsid w:val="00EE7C51"/>
    <w:rsid w:val="00EF2297"/>
    <w:rsid w:val="00F04A2B"/>
    <w:rsid w:val="00F051AC"/>
    <w:rsid w:val="00F110E2"/>
    <w:rsid w:val="00F17748"/>
    <w:rsid w:val="00F31E75"/>
    <w:rsid w:val="00F3653E"/>
    <w:rsid w:val="00F428E3"/>
    <w:rsid w:val="00F52984"/>
    <w:rsid w:val="00F530A2"/>
    <w:rsid w:val="00F552AC"/>
    <w:rsid w:val="00F56E08"/>
    <w:rsid w:val="00F668A3"/>
    <w:rsid w:val="00F76754"/>
    <w:rsid w:val="00FA3C2C"/>
    <w:rsid w:val="00FA4FEC"/>
    <w:rsid w:val="00FB3878"/>
    <w:rsid w:val="00FC1A5F"/>
    <w:rsid w:val="00FD12F5"/>
    <w:rsid w:val="00FD262C"/>
    <w:rsid w:val="00FE113D"/>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character" w:styleId="Strong">
    <w:name w:val="Strong"/>
    <w:basedOn w:val="DefaultParagraphFont"/>
    <w:uiPriority w:val="22"/>
    <w:qFormat/>
    <w:rsid w:val="005920F4"/>
    <w:rPr>
      <w:b/>
      <w:bCs/>
    </w:rPr>
  </w:style>
  <w:style w:type="table" w:customStyle="1" w:styleId="TableGrid3">
    <w:name w:val="Table Grid3"/>
    <w:basedOn w:val="TableNormal"/>
    <w:next w:val="TableGrid"/>
    <w:uiPriority w:val="39"/>
    <w:rsid w:val="00433AD0"/>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33A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B6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167308">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253853513">
      <w:bodyDiv w:val="1"/>
      <w:marLeft w:val="0"/>
      <w:marRight w:val="0"/>
      <w:marTop w:val="0"/>
      <w:marBottom w:val="0"/>
      <w:divBdr>
        <w:top w:val="none" w:sz="0" w:space="0" w:color="auto"/>
        <w:left w:val="none" w:sz="0" w:space="0" w:color="auto"/>
        <w:bottom w:val="none" w:sz="0" w:space="0" w:color="auto"/>
        <w:right w:val="none" w:sz="0" w:space="0" w:color="auto"/>
      </w:divBdr>
    </w:div>
    <w:div w:id="1641690330">
      <w:bodyDiv w:val="1"/>
      <w:marLeft w:val="0"/>
      <w:marRight w:val="0"/>
      <w:marTop w:val="0"/>
      <w:marBottom w:val="0"/>
      <w:divBdr>
        <w:top w:val="none" w:sz="0" w:space="0" w:color="auto"/>
        <w:left w:val="none" w:sz="0" w:space="0" w:color="auto"/>
        <w:bottom w:val="none" w:sz="0" w:space="0" w:color="auto"/>
        <w:right w:val="none" w:sz="0" w:space="0" w:color="auto"/>
      </w:divBdr>
    </w:div>
    <w:div w:id="2081978259">
      <w:bodyDiv w:val="1"/>
      <w:marLeft w:val="0"/>
      <w:marRight w:val="0"/>
      <w:marTop w:val="0"/>
      <w:marBottom w:val="0"/>
      <w:divBdr>
        <w:top w:val="none" w:sz="0" w:space="0" w:color="auto"/>
        <w:left w:val="none" w:sz="0" w:space="0" w:color="auto"/>
        <w:bottom w:val="none" w:sz="0" w:space="0" w:color="auto"/>
        <w:right w:val="none" w:sz="0" w:space="0" w:color="auto"/>
      </w:divBdr>
    </w:div>
    <w:div w:id="21293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rcyfoundation.com.au/wp-content/uploads/2018/08/Retiring-into-Poverty-National-Plan-for-Change-Increasing-Housing-Security-for-Older-Women-23-August-2018.pdf" TargetMode="External"/><Relationship Id="rId18" Type="http://schemas.openxmlformats.org/officeDocument/2006/relationships/hyperlink" Target="https://greens.org.au/sites/default/files/2019-03/POLICY%20INITIATIVE-Equality%20for%20women.pdf" TargetMode="External"/><Relationship Id="rId26" Type="http://schemas.openxmlformats.org/officeDocument/2006/relationships/hyperlink" Target="https://minister.infrastructure.gov.au/tudge/releases/2019/february/at016_2019.aspx" TargetMode="External"/><Relationship Id="rId39" Type="http://schemas.openxmlformats.org/officeDocument/2006/relationships/hyperlink" Target="http://dvnsw.org.au/wp-content/uploads/2018/12/National-Report-on-Women-on-Tempo...3.pdf" TargetMode="External"/><Relationship Id="rId21" Type="http://schemas.openxmlformats.org/officeDocument/2006/relationships/hyperlink" Target="https://housing.greens.org.au/playing-field/" TargetMode="External"/><Relationship Id="rId34" Type="http://schemas.openxmlformats.org/officeDocument/2006/relationships/hyperlink" Target="https://www.ahuri.edu.au/policy/ahuri-briefs/bond-aggregator-model" TargetMode="External"/><Relationship Id="rId42" Type="http://schemas.openxmlformats.org/officeDocument/2006/relationships/hyperlink" Target="https://www.aph.gov.au/Parliamentary_Business/Committees/Senate/Legal_and_Constitutional_Affairs/DowryAbuse/Report/d02" TargetMode="External"/><Relationship Id="rId47" Type="http://schemas.openxmlformats.org/officeDocument/2006/relationships/hyperlink" Target="http://www.abs.gov.au/AUSSTATS/abs@.nsf/DetailsPage/4125.0Sep%202018?OpenDocument" TargetMode="External"/><Relationship Id="rId50" Type="http://schemas.openxmlformats.org/officeDocument/2006/relationships/hyperlink" Target="http://www.data.gov.au" TargetMode="External"/><Relationship Id="rId55" Type="http://schemas.openxmlformats.org/officeDocument/2006/relationships/hyperlink" Target="https://www.parkes.nsw.gov.au/forum-to-tackle-housing-issue-across-the-reg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3n8a8pro7vhmx.cloudfront.net/tanyaplibersek/pages/1261/attachments/original/1520380901/Labor's_Gender_Equality_Strategy.pdf?1520380901" TargetMode="External"/><Relationship Id="rId20" Type="http://schemas.openxmlformats.org/officeDocument/2006/relationships/hyperlink" Target="https://www.laborstaxbill.com.au/taxes/labors-housing-tax?utm_source=google&amp;utm_medium=cpc&amp;utm_campaign=labors-tax-bill&amp;utm_term=housing-tax&amp;gclid=EAIaIQobChMIz-XN9ofm4QIVkYBwCh0vAgMxEAAYASAAEgLzrvD_BwE" TargetMode="External"/><Relationship Id="rId29" Type="http://schemas.openxmlformats.org/officeDocument/2006/relationships/hyperlink" Target="https://www.smh.com.au/politics/federal/labor-coalition-at-odds-over-federal-funding-for-remote-housing-20181213-p50m68.html" TargetMode="External"/><Relationship Id="rId41" Type="http://schemas.openxmlformats.org/officeDocument/2006/relationships/hyperlink" Target="https://www.aph.gov.au/Parliamentary_Business/Committees/Senate/Legal_and_Constitutional_Affairs/DowryAbuse/Report/d01" TargetMode="External"/><Relationship Id="rId54" Type="http://schemas.openxmlformats.org/officeDocument/2006/relationships/hyperlink" Target="https://www.theguardian.com/commentisfree/2019/apr/02/millionaires-in-australia-are-managing-a-tax-bill-of-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conversation.com/how-housing-affordability-hurts-women-and-kids-fleeing-violence-40306" TargetMode="External"/><Relationship Id="rId24" Type="http://schemas.openxmlformats.org/officeDocument/2006/relationships/hyperlink" Target="https://d3n8a8pro7vhmx.cloudfront.net/australianlaborparty/pages/7646/attachments/original/1492731074/170421_ALP_Housing_Affordability_Package_-_Fact_Sheet_FINAL.pdf?1492731074" TargetMode="External"/><Relationship Id="rId32" Type="http://schemas.openxmlformats.org/officeDocument/2006/relationships/hyperlink" Target="https://www.alp.org.au/media/1506/181216_affordable_housing_for_renters_fact_sheet.pdf" TargetMode="External"/><Relationship Id="rId37" Type="http://schemas.openxmlformats.org/officeDocument/2006/relationships/hyperlink" Target="https://www.aph.gov.au/Parliamentary_Business/Bills_Legislation/bd/bd1718a/18bd063" TargetMode="External"/><Relationship Id="rId40" Type="http://schemas.openxmlformats.org/officeDocument/2006/relationships/hyperlink" Target="https://www.aph.gov.au/Parliamentary_Business/Bills_Legislation/bd/bd1718a/18bd063" TargetMode="External"/><Relationship Id="rId45" Type="http://schemas.openxmlformats.org/officeDocument/2006/relationships/hyperlink" Target="https://greens.org.au/sites/default/files/2019-03/POLICY%20INITIATIVE-Equality%20for%20women.pdf" TargetMode="External"/><Relationship Id="rId53" Type="http://schemas.openxmlformats.org/officeDocument/2006/relationships/hyperlink" Target="https://theconversation.com/election-factcheck-qanda-does-the-government-spend-more-on-negative-gearing-and-capital-gains-tax-discounts-than-on-child-care-or-higher-education-61009"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3n8a8pro7vhmx.cloudfront.net/australianlaborparty/pages/7646/attachments/original/1492731074/170421_ALP_Housing_Affordability_Package_-_Fact_Sheet_FINAL.pdf?1492731074" TargetMode="External"/><Relationship Id="rId23" Type="http://schemas.openxmlformats.org/officeDocument/2006/relationships/hyperlink" Target="http://www.dougcameron.com.au/news/new-figures-shows-turnbull-government-failure-on-housing-and-homelessness/" TargetMode="External"/><Relationship Id="rId28" Type="http://schemas.openxmlformats.org/officeDocument/2006/relationships/hyperlink" Target="https://housing.greens.org.au/homeless/" TargetMode="External"/><Relationship Id="rId36" Type="http://schemas.openxmlformats.org/officeDocument/2006/relationships/hyperlink" Target="https://mehreen-faruqi.greensmps.org.au/articles/home-all-greens-plan-500000-new-public-community-homes" TargetMode="External"/><Relationship Id="rId49" Type="http://schemas.openxmlformats.org/officeDocument/2006/relationships/hyperlink" Target="https://www.aihw.gov.au/reports/homelessness-services/specialist-homelessness-services-2017-18/data"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lp.org.au/negativegearing" TargetMode="External"/><Relationship Id="rId31" Type="http://schemas.openxmlformats.org/officeDocument/2006/relationships/hyperlink" Target="https://d3n8a8pro7vhmx.cloudfront.net/australianlaborparty/pages/7646/attachments/original/1492731074/170421_ALP_Housing_Affordability_Package_-_Fact_Sheet_FINAL.pdf?1492731074" TargetMode="External"/><Relationship Id="rId44" Type="http://schemas.openxmlformats.org/officeDocument/2006/relationships/hyperlink" Target="https://d3n8a8pro7vhmx.cloudfront.net/tanyaplibersek/pages/1261/attachments/original/1520380901/Labor's_Gender_Equality_Strategy.pdf?1520380901" TargetMode="External"/><Relationship Id="rId52" Type="http://schemas.openxmlformats.org/officeDocument/2006/relationships/hyperlink" Target="http://dvnsw.org.au/wp-content/uploads/2018/12/Path-to-Nowhere-print-version-No-crop.pdf"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s.gov.au/AUSSTATS/abs@.nsf/DetailsPage/4906.02016?OpenDocument" TargetMode="External"/><Relationship Id="rId22" Type="http://schemas.openxmlformats.org/officeDocument/2006/relationships/hyperlink" Target="https://greens.org.au/sites/default/files/2018-06/increasing%20rent%20assistance.pdf" TargetMode="External"/><Relationship Id="rId27" Type="http://schemas.openxmlformats.org/officeDocument/2006/relationships/hyperlink" Target="https://housing.greens.org.au/housing-supply/" TargetMode="External"/><Relationship Id="rId30" Type="http://schemas.openxmlformats.org/officeDocument/2006/relationships/hyperlink" Target="https://greens.org.au/sites/default/files/2019-02/Greens%202019%20Policy%20-%20A%20Home%20For%20All_0.pdf" TargetMode="External"/><Relationship Id="rId35" Type="http://schemas.openxmlformats.org/officeDocument/2006/relationships/hyperlink" Target="https://www.afr.com/real-estate/commercial/investment/in-demand-affordable-housing-bonds-a-future-new-asset-class-nhfic-20190327-p5187x" TargetMode="External"/><Relationship Id="rId43" Type="http://schemas.openxmlformats.org/officeDocument/2006/relationships/hyperlink" Target="https://www.mercyfoundation.com.au/wp-content/uploads/2018/08/Retiring-into-Poverty-National-Plan-for-Change-Increasing-Housing-Security-for-Older-Women-23-August-2018.pdf" TargetMode="External"/><Relationship Id="rId48" Type="http://schemas.openxmlformats.org/officeDocument/2006/relationships/hyperlink" Target="http://www.abs.gov.au/AUSSTATS/abs@.nsf/DetailsPage/4906.02016?OpenDocument" TargetMode="External"/><Relationship Id="rId56" Type="http://schemas.openxmlformats.org/officeDocument/2006/relationships/hyperlink" Target="https://www.pc.gov.au/research/ongoing/report-on-government-services/2019/housing-and-homelessness/housing" TargetMode="External"/><Relationship Id="rId8" Type="http://schemas.openxmlformats.org/officeDocument/2006/relationships/webSettings" Target="webSettings.xml"/><Relationship Id="rId51" Type="http://schemas.openxmlformats.org/officeDocument/2006/relationships/hyperlink" Target="http://www.utas.edu.au/social-change/publications/housing/tasmanian-housing-update-aug-2018" TargetMode="External"/><Relationship Id="rId3" Type="http://schemas.openxmlformats.org/officeDocument/2006/relationships/customXml" Target="../customXml/item3.xml"/><Relationship Id="rId12" Type="http://schemas.openxmlformats.org/officeDocument/2006/relationships/hyperlink" Target="http://dvnsw.org.au/wp-content/uploads/2018/12/Path-to-Nowhere-print-version-No-crop.pdf" TargetMode="External"/><Relationship Id="rId17" Type="http://schemas.openxmlformats.org/officeDocument/2006/relationships/hyperlink" Target="https://www.liberal.org.au/our-plan/women" TargetMode="External"/><Relationship Id="rId25" Type="http://schemas.openxmlformats.org/officeDocument/2006/relationships/hyperlink" Target="https://www.alp.org.au/media/1506/181216_affordable_housing_for_renters_fact_sheet.pdf" TargetMode="External"/><Relationship Id="rId33" Type="http://schemas.openxmlformats.org/officeDocument/2006/relationships/hyperlink" Target="https://treasury.gov.au/sites/default/files/2019-03/National-Housing-Finance-and-Investment-Corporation.pdf" TargetMode="External"/><Relationship Id="rId38" Type="http://schemas.openxmlformats.org/officeDocument/2006/relationships/hyperlink" Target="https://www.aph.gov.au/Parliamentary_Business/Bills_Legislation/bd/bd1718a/18bd063" TargetMode="External"/><Relationship Id="rId46" Type="http://schemas.openxmlformats.org/officeDocument/2006/relationships/hyperlink" Target="http://www.abs.gov.au/ausstats/abs@.nsf/Latestproducts/2049.0Main%20Features12016?opendocument&amp;tabname=Summary&amp;prodno=2049.0&amp;issue=2016&amp;num=&amp;view" TargetMode="External"/><Relationship Id="rId5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F4C3A3A622479483213DCD65456264"/>
        <w:category>
          <w:name w:val="General"/>
          <w:gallery w:val="placeholder"/>
        </w:category>
        <w:types>
          <w:type w:val="bbPlcHdr"/>
        </w:types>
        <w:behaviors>
          <w:behavior w:val="content"/>
        </w:behaviors>
        <w:guid w:val="{D2CDAD3F-ACBB-4B90-854A-3042B604B3B0}"/>
      </w:docPartPr>
      <w:docPartBody>
        <w:p w:rsidR="00A3061B" w:rsidRDefault="00971A43" w:rsidP="00971A43">
          <w:pPr>
            <w:pStyle w:val="3AF4C3A3A622479483213DCD65456264"/>
          </w:pPr>
          <w:r w:rsidRPr="00DF74B4">
            <w:rPr>
              <w:rStyle w:val="PlaceholderText"/>
            </w:rPr>
            <w:t>Choose an item.</w:t>
          </w:r>
        </w:p>
      </w:docPartBody>
    </w:docPart>
    <w:docPart>
      <w:docPartPr>
        <w:name w:val="A7F6E862E7C74EB6B9C5DE51EB2E9AA3"/>
        <w:category>
          <w:name w:val="General"/>
          <w:gallery w:val="placeholder"/>
        </w:category>
        <w:types>
          <w:type w:val="bbPlcHdr"/>
        </w:types>
        <w:behaviors>
          <w:behavior w:val="content"/>
        </w:behaviors>
        <w:guid w:val="{FDD9F9A5-954F-445F-AC74-0F2BFFFFD3CC}"/>
      </w:docPartPr>
      <w:docPartBody>
        <w:p w:rsidR="00A3061B" w:rsidRDefault="00971A43" w:rsidP="00971A43">
          <w:pPr>
            <w:pStyle w:val="A7F6E862E7C74EB6B9C5DE51EB2E9AA3"/>
          </w:pPr>
          <w:r w:rsidRPr="00DF74B4">
            <w:rPr>
              <w:rStyle w:val="PlaceholderText"/>
            </w:rPr>
            <w:t>Choose an item.</w:t>
          </w:r>
        </w:p>
      </w:docPartBody>
    </w:docPart>
    <w:docPart>
      <w:docPartPr>
        <w:name w:val="DF26E05B22C7475F82D6E417750600AD"/>
        <w:category>
          <w:name w:val="General"/>
          <w:gallery w:val="placeholder"/>
        </w:category>
        <w:types>
          <w:type w:val="bbPlcHdr"/>
        </w:types>
        <w:behaviors>
          <w:behavior w:val="content"/>
        </w:behaviors>
        <w:guid w:val="{C65C4005-96D5-43E6-8A6B-4A54751D2872}"/>
      </w:docPartPr>
      <w:docPartBody>
        <w:p w:rsidR="00A3061B" w:rsidRDefault="00971A43" w:rsidP="00971A43">
          <w:pPr>
            <w:pStyle w:val="DF26E05B22C7475F82D6E417750600AD"/>
          </w:pPr>
          <w:r w:rsidRPr="00DF74B4">
            <w:rPr>
              <w:rStyle w:val="PlaceholderText"/>
            </w:rPr>
            <w:t>Choose an item.</w:t>
          </w:r>
        </w:p>
      </w:docPartBody>
    </w:docPart>
    <w:docPart>
      <w:docPartPr>
        <w:name w:val="0DE3807DE4B54EE1A63735594887BC05"/>
        <w:category>
          <w:name w:val="General"/>
          <w:gallery w:val="placeholder"/>
        </w:category>
        <w:types>
          <w:type w:val="bbPlcHdr"/>
        </w:types>
        <w:behaviors>
          <w:behavior w:val="content"/>
        </w:behaviors>
        <w:guid w:val="{EA063F06-1DEA-4296-9DA7-5720638FA9CD}"/>
      </w:docPartPr>
      <w:docPartBody>
        <w:p w:rsidR="00A3061B" w:rsidRDefault="00971A43" w:rsidP="00971A43">
          <w:pPr>
            <w:pStyle w:val="0DE3807DE4B54EE1A63735594887BC05"/>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 w:name="Open Sans">
    <w:altName w:val="Segoe UI"/>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5E"/>
    <w:rsid w:val="0019062E"/>
    <w:rsid w:val="00367258"/>
    <w:rsid w:val="003D112A"/>
    <w:rsid w:val="003D3CB9"/>
    <w:rsid w:val="003F5A45"/>
    <w:rsid w:val="00502382"/>
    <w:rsid w:val="00530294"/>
    <w:rsid w:val="005E3D70"/>
    <w:rsid w:val="006025B1"/>
    <w:rsid w:val="006D44CE"/>
    <w:rsid w:val="007D6330"/>
    <w:rsid w:val="008B365A"/>
    <w:rsid w:val="0096485E"/>
    <w:rsid w:val="00971A43"/>
    <w:rsid w:val="009F5BC4"/>
    <w:rsid w:val="00A3061B"/>
    <w:rsid w:val="00A60903"/>
    <w:rsid w:val="00BF0D8B"/>
    <w:rsid w:val="00C07848"/>
    <w:rsid w:val="00CB4CE0"/>
    <w:rsid w:val="00CD21F0"/>
    <w:rsid w:val="00CD7C48"/>
    <w:rsid w:val="00CF0044"/>
    <w:rsid w:val="00D56B06"/>
    <w:rsid w:val="00D73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A43"/>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3AF4C3A3A622479483213DCD65456264">
    <w:name w:val="3AF4C3A3A622479483213DCD65456264"/>
    <w:rsid w:val="00971A43"/>
  </w:style>
  <w:style w:type="paragraph" w:customStyle="1" w:styleId="5A538B8F39984BA9B42FC9D4914CA057">
    <w:name w:val="5A538B8F39984BA9B42FC9D4914CA057"/>
    <w:rsid w:val="00971A43"/>
  </w:style>
  <w:style w:type="paragraph" w:customStyle="1" w:styleId="303F302E44844B7E8ACF5FD5D358A9A7">
    <w:name w:val="303F302E44844B7E8ACF5FD5D358A9A7"/>
    <w:rsid w:val="00971A43"/>
  </w:style>
  <w:style w:type="paragraph" w:customStyle="1" w:styleId="A7F6E862E7C74EB6B9C5DE51EB2E9AA3">
    <w:name w:val="A7F6E862E7C74EB6B9C5DE51EB2E9AA3"/>
    <w:rsid w:val="00971A43"/>
  </w:style>
  <w:style w:type="paragraph" w:customStyle="1" w:styleId="DF26E05B22C7475F82D6E417750600AD">
    <w:name w:val="DF26E05B22C7475F82D6E417750600AD"/>
    <w:rsid w:val="00971A43"/>
  </w:style>
  <w:style w:type="paragraph" w:customStyle="1" w:styleId="0DE3807DE4B54EE1A63735594887BC05">
    <w:name w:val="0DE3807DE4B54EE1A63735594887BC05"/>
    <w:rsid w:val="00971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0030D60F-2189-4FD0-AEC4-5921D991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6</Pages>
  <Words>3272</Words>
  <Characters>18656</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cp:revision>
  <dcterms:created xsi:type="dcterms:W3CDTF">2019-04-25T01:47:00Z</dcterms:created>
  <dcterms:modified xsi:type="dcterms:W3CDTF">2019-04-25T01:47:00Z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