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BE8C" w14:textId="28CD4E00" w:rsidR="008714DD" w:rsidRDefault="00BC1BA9" w:rsidP="004E67B6">
      <w:pPr>
        <w:spacing w:after="120"/>
        <w:jc w:val="center"/>
        <w:rPr>
          <w:b/>
          <w:sz w:val="48"/>
          <w:szCs w:val="48"/>
        </w:rPr>
      </w:pPr>
      <w:r>
        <w:rPr>
          <w:b/>
          <w:sz w:val="48"/>
          <w:szCs w:val="48"/>
        </w:rPr>
        <w:t>Election</w:t>
      </w:r>
      <w:r w:rsidR="005C3032" w:rsidRPr="00F32EC9">
        <w:rPr>
          <w:b/>
          <w:sz w:val="48"/>
          <w:szCs w:val="48"/>
        </w:rPr>
        <w:t xml:space="preserve"> 2019 </w:t>
      </w:r>
      <w:r w:rsidR="00297C09" w:rsidRPr="00F32EC9">
        <w:rPr>
          <w:b/>
          <w:sz w:val="48"/>
          <w:szCs w:val="48"/>
        </w:rPr>
        <w:t>–</w:t>
      </w:r>
      <w:r w:rsidR="00492049">
        <w:rPr>
          <w:b/>
          <w:sz w:val="48"/>
          <w:szCs w:val="48"/>
        </w:rPr>
        <w:t xml:space="preserve"> </w:t>
      </w:r>
      <w:r w:rsidR="00E22786">
        <w:rPr>
          <w:b/>
          <w:sz w:val="48"/>
          <w:szCs w:val="48"/>
        </w:rPr>
        <w:t>Health</w:t>
      </w:r>
    </w:p>
    <w:p w14:paraId="362A22E7" w14:textId="77777777" w:rsidR="00BC1BA9" w:rsidRDefault="00BC1BA9" w:rsidP="00952796">
      <w:pPr>
        <w:pStyle w:val="Heading1"/>
        <w:spacing w:before="0" w:after="120" w:line="276" w:lineRule="auto"/>
        <w:rPr>
          <w:color w:val="DE5C22"/>
        </w:rPr>
      </w:pPr>
    </w:p>
    <w:p w14:paraId="5D4924E0" w14:textId="4C60BC71" w:rsidR="00952796" w:rsidRDefault="00952796" w:rsidP="00952796">
      <w:pPr>
        <w:pStyle w:val="Heading1"/>
        <w:spacing w:before="0" w:after="120" w:line="276" w:lineRule="auto"/>
        <w:rPr>
          <w:color w:val="DE5C22"/>
        </w:rPr>
      </w:pPr>
      <w:r w:rsidRPr="00EC21F5">
        <w:rPr>
          <w:color w:val="DE5C22"/>
        </w:rPr>
        <w:t>Why is this an issue for women?</w:t>
      </w:r>
    </w:p>
    <w:p w14:paraId="2548FEA7" w14:textId="77777777" w:rsidR="00E22786" w:rsidRDefault="00E22786" w:rsidP="00E22786">
      <w:pPr>
        <w:pStyle w:val="ListParagraph"/>
        <w:numPr>
          <w:ilvl w:val="0"/>
          <w:numId w:val="2"/>
        </w:numPr>
        <w:ind w:left="284" w:hanging="284"/>
        <w:rPr>
          <w:rFonts w:cstheme="minorHAnsi"/>
        </w:rPr>
      </w:pPr>
      <w:r w:rsidRPr="001242DB">
        <w:rPr>
          <w:rFonts w:cstheme="minorHAnsi"/>
        </w:rPr>
        <w:t xml:space="preserve">Women face specific health care needs and without a national women’s health policy these cannot be adequately addressed.  Health care research generally focuses on men, despite symptoms often differing between men and women.  For example, heart attacks in women can often present with much more subtle symptoms which are easily ignored. The focus on men’s symptoms is a factor which contributes to heart disease being the biggest killer of Australian women. </w:t>
      </w:r>
    </w:p>
    <w:p w14:paraId="7C5E138C" w14:textId="77777777" w:rsidR="00E22786" w:rsidRDefault="00E22786" w:rsidP="00E22786">
      <w:pPr>
        <w:pStyle w:val="ListParagraph"/>
        <w:ind w:left="284"/>
        <w:rPr>
          <w:rFonts w:cstheme="minorHAnsi"/>
        </w:rPr>
      </w:pPr>
    </w:p>
    <w:p w14:paraId="4020DB9E" w14:textId="77777777" w:rsidR="00E22786" w:rsidRDefault="00E22786" w:rsidP="00E22786">
      <w:pPr>
        <w:pStyle w:val="ListParagraph"/>
        <w:numPr>
          <w:ilvl w:val="0"/>
          <w:numId w:val="2"/>
        </w:numPr>
        <w:ind w:left="284" w:hanging="284"/>
        <w:rPr>
          <w:rFonts w:cstheme="minorHAnsi"/>
        </w:rPr>
      </w:pPr>
      <w:r w:rsidRPr="001242DB">
        <w:rPr>
          <w:rFonts w:cstheme="minorHAnsi"/>
        </w:rPr>
        <w:t xml:space="preserve">Women continue to be negatively affected by the impact of the Medicare freeze which has lowered to Medicare rebate by $2.50 in real terms.  </w:t>
      </w:r>
      <w:r>
        <w:rPr>
          <w:rFonts w:cstheme="minorHAnsi"/>
        </w:rPr>
        <w:t xml:space="preserve">According to the AMA despite the freeze being lifted in the 2018-19 Budget it continues to impact on the affordability of GP visits </w:t>
      </w:r>
      <w:hyperlink r:id="rId11" w:history="1">
        <w:r w:rsidRPr="00E651A1">
          <w:rPr>
            <w:rStyle w:val="Hyperlink"/>
            <w:rFonts w:cstheme="minorHAnsi"/>
          </w:rPr>
          <w:t>(SMH, 2019)</w:t>
        </w:r>
      </w:hyperlink>
      <w:r>
        <w:rPr>
          <w:rFonts w:cstheme="minorHAnsi"/>
        </w:rPr>
        <w:t xml:space="preserve">.  </w:t>
      </w:r>
      <w:r w:rsidRPr="001242DB">
        <w:rPr>
          <w:rFonts w:cstheme="minorHAnsi"/>
        </w:rPr>
        <w:t>Women make up the majority of GP visits with approximately 60 per cent of GP visits made by women and a further 11 per cent by children (</w:t>
      </w:r>
      <w:hyperlink r:id="rId12" w:history="1">
        <w:r w:rsidRPr="001242DB">
          <w:rPr>
            <w:rStyle w:val="Hyperlink"/>
            <w:rFonts w:cstheme="minorHAnsi"/>
            <w:lang w:val="en-US"/>
          </w:rPr>
          <w:t>Britt H. et al, 2014</w:t>
        </w:r>
      </w:hyperlink>
      <w:r w:rsidRPr="001242DB">
        <w:rPr>
          <w:rFonts w:cstheme="minorHAnsi"/>
        </w:rPr>
        <w:t>) and are disproportionally affected by the lower rebate and higher out of pocket costs.</w:t>
      </w:r>
      <w:r>
        <w:rPr>
          <w:rFonts w:cstheme="minorHAnsi"/>
        </w:rPr>
        <w:t xml:space="preserve">  </w:t>
      </w:r>
    </w:p>
    <w:p w14:paraId="47961CAE" w14:textId="77777777" w:rsidR="00E22786" w:rsidRPr="001242DB" w:rsidRDefault="00E22786" w:rsidP="00E22786">
      <w:pPr>
        <w:pStyle w:val="ListParagraph"/>
        <w:rPr>
          <w:rFonts w:cstheme="minorHAnsi"/>
        </w:rPr>
      </w:pPr>
    </w:p>
    <w:p w14:paraId="64D728B5" w14:textId="4BED4BD0" w:rsidR="00E22786" w:rsidRDefault="00E22786" w:rsidP="00E22786">
      <w:pPr>
        <w:pStyle w:val="ListParagraph"/>
        <w:numPr>
          <w:ilvl w:val="0"/>
          <w:numId w:val="2"/>
        </w:numPr>
        <w:ind w:left="284" w:hanging="284"/>
        <w:rPr>
          <w:rFonts w:cstheme="minorHAnsi"/>
        </w:rPr>
      </w:pPr>
      <w:r w:rsidRPr="001242DB">
        <w:rPr>
          <w:rFonts w:cstheme="minorHAnsi"/>
        </w:rPr>
        <w:t>Preventative health care is critical for women, with 27 per cent of adult females currently categorised as obese (</w:t>
      </w:r>
      <w:hyperlink r:id="rId13" w:history="1">
        <w:r w:rsidRPr="001242DB">
          <w:rPr>
            <w:rStyle w:val="Hyperlink"/>
            <w:rFonts w:cstheme="minorHAnsi"/>
          </w:rPr>
          <w:t>AIHW, 2018</w:t>
        </w:r>
      </w:hyperlink>
      <w:r w:rsidRPr="001242DB">
        <w:rPr>
          <w:rFonts w:cstheme="minorHAnsi"/>
        </w:rPr>
        <w:t xml:space="preserve">).  This increases the risks of a number of diseases including heart disease, diabetes and cancer. </w:t>
      </w:r>
      <w:r w:rsidR="00972843">
        <w:rPr>
          <w:rFonts w:cstheme="minorHAnsi"/>
        </w:rPr>
        <w:t xml:space="preserve"> One in two Australian women have a chronic disease.</w:t>
      </w:r>
    </w:p>
    <w:p w14:paraId="2D419E5E" w14:textId="77777777" w:rsidR="00E22786" w:rsidRPr="001242DB" w:rsidRDefault="00E22786" w:rsidP="00E22786">
      <w:pPr>
        <w:pStyle w:val="ListParagraph"/>
        <w:rPr>
          <w:rFonts w:cstheme="minorHAnsi"/>
        </w:rPr>
      </w:pPr>
    </w:p>
    <w:p w14:paraId="4965443B" w14:textId="77777777" w:rsidR="00E22786" w:rsidRPr="001242DB" w:rsidRDefault="00E22786" w:rsidP="00E22786">
      <w:pPr>
        <w:pStyle w:val="ListParagraph"/>
        <w:numPr>
          <w:ilvl w:val="0"/>
          <w:numId w:val="2"/>
        </w:numPr>
        <w:ind w:left="284" w:hanging="284"/>
        <w:rPr>
          <w:rFonts w:cstheme="minorHAnsi"/>
        </w:rPr>
      </w:pPr>
      <w:r w:rsidRPr="001242DB">
        <w:rPr>
          <w:rFonts w:cstheme="minorHAnsi"/>
        </w:rPr>
        <w:t>Women are more likely to live in poverty than men (</w:t>
      </w:r>
      <w:hyperlink r:id="rId14" w:history="1">
        <w:r w:rsidRPr="001242DB">
          <w:rPr>
            <w:rStyle w:val="Hyperlink"/>
            <w:rFonts w:cstheme="minorHAnsi"/>
          </w:rPr>
          <w:t>ACOSS, 2018</w:t>
        </w:r>
      </w:hyperlink>
      <w:r w:rsidRPr="001242DB">
        <w:rPr>
          <w:rFonts w:cstheme="minorHAnsi"/>
        </w:rPr>
        <w:t xml:space="preserve">), and therefore socio-economic inequalities disproportionally impact women.  </w:t>
      </w:r>
      <w:r w:rsidRPr="001242DB">
        <w:rPr>
          <w:rFonts w:cstheme="minorHAnsi"/>
          <w:lang w:val="en-US"/>
        </w:rPr>
        <w:t>Mothers in the lowest socioeconomic areas are 60 per cent more likely to have a low birth weight baby than mothers in the highest socio-economic areas in 2013 (</w:t>
      </w:r>
      <w:hyperlink r:id="rId15" w:history="1">
        <w:r w:rsidRPr="001242DB">
          <w:rPr>
            <w:rStyle w:val="Hyperlink"/>
            <w:rFonts w:cstheme="minorHAnsi"/>
            <w:lang w:val="en-US"/>
          </w:rPr>
          <w:t>AIHW, 2017</w:t>
        </w:r>
      </w:hyperlink>
      <w:r w:rsidRPr="001242DB">
        <w:rPr>
          <w:rFonts w:cstheme="minorHAnsi"/>
          <w:lang w:val="en-US"/>
        </w:rPr>
        <w:t xml:space="preserve">). </w:t>
      </w:r>
    </w:p>
    <w:p w14:paraId="0211C4D0" w14:textId="77777777" w:rsidR="00830780" w:rsidRDefault="00830780">
      <w:pPr>
        <w:rPr>
          <w:rFonts w:asciiTheme="majorHAnsi" w:eastAsiaTheme="majorEastAsia" w:hAnsiTheme="majorHAnsi" w:cstheme="majorBidi"/>
          <w:b/>
          <w:bCs/>
          <w:smallCaps/>
          <w:color w:val="DE5C22"/>
          <w:sz w:val="36"/>
          <w:szCs w:val="36"/>
        </w:rPr>
      </w:pPr>
      <w:r>
        <w:rPr>
          <w:rFonts w:asciiTheme="majorHAnsi" w:eastAsiaTheme="majorEastAsia" w:hAnsiTheme="majorHAnsi" w:cstheme="majorBidi"/>
          <w:b/>
          <w:bCs/>
          <w:smallCaps/>
          <w:color w:val="DE5C22"/>
          <w:sz w:val="36"/>
          <w:szCs w:val="36"/>
        </w:rPr>
        <w:br w:type="page"/>
      </w:r>
    </w:p>
    <w:p w14:paraId="45432BAF" w14:textId="4ABE500C" w:rsidR="001D174E" w:rsidRPr="00502A64" w:rsidRDefault="001D174E" w:rsidP="001D174E">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1D174E" w:rsidRPr="00502A64" w14:paraId="40FF9E61"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3CEFBACE" w14:textId="77777777" w:rsidR="001D174E" w:rsidRPr="00502A64" w:rsidRDefault="001D174E"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53DE4FB2" w14:textId="77777777" w:rsidR="001D174E" w:rsidRPr="00502A64" w:rsidRDefault="001D174E"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12A437DC" w14:textId="77777777" w:rsidR="001D174E" w:rsidRPr="00502A64" w:rsidRDefault="001D174E"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296BD691" w14:textId="77777777" w:rsidR="001D174E" w:rsidRPr="00502A64" w:rsidRDefault="001D174E" w:rsidP="001D174E">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1D174E" w:rsidRPr="00502A64" w14:paraId="6257A5E5" w14:textId="77777777" w:rsidTr="00555D83">
        <w:tc>
          <w:tcPr>
            <w:tcW w:w="9350" w:type="dxa"/>
            <w:gridSpan w:val="3"/>
            <w:shd w:val="clear" w:color="auto" w:fill="ED7D31"/>
          </w:tcPr>
          <w:p w14:paraId="29133EA9" w14:textId="77777777" w:rsidR="001D174E" w:rsidRPr="00502A64" w:rsidRDefault="001D174E"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1D174E" w:rsidRPr="00502A64" w14:paraId="04D1F273" w14:textId="77777777" w:rsidTr="00555D83">
        <w:tc>
          <w:tcPr>
            <w:tcW w:w="9350" w:type="dxa"/>
            <w:gridSpan w:val="3"/>
          </w:tcPr>
          <w:p w14:paraId="57842D7D" w14:textId="502C2C3C" w:rsidR="001D174E" w:rsidRPr="00502A64" w:rsidRDefault="001D174E" w:rsidP="00555D83">
            <w:pPr>
              <w:rPr>
                <w:rFonts w:ascii="Calibri" w:eastAsia="Times New Roman" w:hAnsi="Calibri" w:cs="Calibri"/>
                <w:b/>
                <w:sz w:val="20"/>
                <w:szCs w:val="20"/>
                <w:lang w:eastAsia="en-GB"/>
              </w:rPr>
            </w:pPr>
            <w:r w:rsidRPr="00593089">
              <w:rPr>
                <w:rFonts w:ascii="Calibri" w:eastAsia="Times New Roman" w:hAnsi="Calibri" w:cs="Times New Roman"/>
                <w:sz w:val="20"/>
                <w:szCs w:val="20"/>
              </w:rPr>
              <w:t>Government should develop a new National Women’s Health Policy 2020 to address the specific health issues facing women.</w:t>
            </w:r>
          </w:p>
        </w:tc>
      </w:tr>
      <w:tr w:rsidR="001D174E" w:rsidRPr="00502A64" w14:paraId="3CB50700" w14:textId="77777777" w:rsidTr="00555D83">
        <w:trPr>
          <w:trHeight w:val="248"/>
        </w:trPr>
        <w:tc>
          <w:tcPr>
            <w:tcW w:w="9350" w:type="dxa"/>
            <w:gridSpan w:val="3"/>
            <w:shd w:val="clear" w:color="auto" w:fill="FDE5CC" w:themeFill="accent1" w:themeFillTint="33"/>
          </w:tcPr>
          <w:p w14:paraId="054ED7AF" w14:textId="77777777" w:rsidR="001D174E" w:rsidRPr="00502A64" w:rsidRDefault="001D174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1D174E" w:rsidRPr="00502A64" w14:paraId="69B15525" w14:textId="77777777" w:rsidTr="00555D83">
        <w:trPr>
          <w:trHeight w:val="248"/>
        </w:trPr>
        <w:tc>
          <w:tcPr>
            <w:tcW w:w="3116" w:type="dxa"/>
            <w:shd w:val="clear" w:color="auto" w:fill="FFFFFF" w:themeFill="background1"/>
          </w:tcPr>
          <w:p w14:paraId="07DA6E35" w14:textId="77777777" w:rsidR="001D174E" w:rsidRPr="00502A64" w:rsidRDefault="001D174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1C2AD9C" w14:textId="77777777" w:rsidR="001D174E" w:rsidRPr="00502A64" w:rsidRDefault="001D174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48B2905" w14:textId="77777777" w:rsidR="001D174E" w:rsidRPr="00502A64" w:rsidRDefault="001D174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1D174E" w:rsidRPr="00502A64" w14:paraId="209A8C1C" w14:textId="77777777" w:rsidTr="00CB5DC0">
        <w:trPr>
          <w:trHeight w:val="247"/>
        </w:trPr>
        <w:tc>
          <w:tcPr>
            <w:tcW w:w="3116" w:type="dxa"/>
          </w:tcPr>
          <w:p w14:paraId="531C4C59" w14:textId="77777777" w:rsidR="001D174E" w:rsidRPr="00502A64" w:rsidRDefault="001D174E" w:rsidP="00555D83">
            <w:pPr>
              <w:rPr>
                <w:rFonts w:ascii="Calibri" w:eastAsia="Times New Roman" w:hAnsi="Calibri" w:cs="Calibri"/>
                <w:b/>
                <w:sz w:val="20"/>
                <w:szCs w:val="20"/>
                <w:lang w:eastAsia="en-GB"/>
              </w:rPr>
            </w:pPr>
          </w:p>
          <w:p w14:paraId="7FA9DF59" w14:textId="77777777" w:rsidR="001D174E" w:rsidRPr="00502A64" w:rsidRDefault="001D174E" w:rsidP="00555D83">
            <w:pPr>
              <w:rPr>
                <w:rFonts w:ascii="Calibri" w:eastAsia="Times New Roman" w:hAnsi="Calibri" w:cs="Calibri"/>
                <w:b/>
                <w:sz w:val="20"/>
                <w:szCs w:val="20"/>
                <w:lang w:eastAsia="en-GB"/>
              </w:rPr>
            </w:pPr>
          </w:p>
        </w:tc>
        <w:tc>
          <w:tcPr>
            <w:tcW w:w="3117" w:type="dxa"/>
            <w:shd w:val="clear" w:color="auto" w:fill="FFFFFF" w:themeFill="background1"/>
          </w:tcPr>
          <w:p w14:paraId="32EA648D" w14:textId="3447941E" w:rsidR="001D174E" w:rsidRPr="00502A64" w:rsidRDefault="001D174E" w:rsidP="00555D83">
            <w:pPr>
              <w:rPr>
                <w:rFonts w:ascii="Calibri" w:eastAsia="Times New Roman" w:hAnsi="Calibri" w:cs="Calibri"/>
                <w:b/>
                <w:sz w:val="20"/>
                <w:szCs w:val="20"/>
                <w:lang w:eastAsia="en-GB"/>
              </w:rPr>
            </w:pPr>
          </w:p>
        </w:tc>
        <w:tc>
          <w:tcPr>
            <w:tcW w:w="3117" w:type="dxa"/>
            <w:shd w:val="clear" w:color="auto" w:fill="FFFFFF" w:themeFill="background1"/>
          </w:tcPr>
          <w:p w14:paraId="65203B94" w14:textId="77777777" w:rsidR="001D174E" w:rsidRPr="00502A64" w:rsidRDefault="001D174E" w:rsidP="00555D83">
            <w:pPr>
              <w:rPr>
                <w:rFonts w:ascii="Calibri" w:eastAsia="Times New Roman" w:hAnsi="Calibri" w:cs="Calibri"/>
                <w:b/>
                <w:sz w:val="20"/>
                <w:szCs w:val="20"/>
                <w:lang w:eastAsia="en-GB"/>
              </w:rPr>
            </w:pPr>
          </w:p>
        </w:tc>
      </w:tr>
      <w:tr w:rsidR="001D174E" w:rsidRPr="00502A64" w14:paraId="1E41D232" w14:textId="77777777" w:rsidTr="00555D83">
        <w:tc>
          <w:tcPr>
            <w:tcW w:w="9350" w:type="dxa"/>
            <w:gridSpan w:val="3"/>
            <w:shd w:val="clear" w:color="auto" w:fill="ED7D31"/>
          </w:tcPr>
          <w:p w14:paraId="63FDE4DD" w14:textId="77777777" w:rsidR="001D174E" w:rsidRPr="00502A64" w:rsidRDefault="001D174E"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1D174E" w:rsidRPr="00502A64" w14:paraId="7B58F324" w14:textId="77777777" w:rsidTr="00555D83">
        <w:tc>
          <w:tcPr>
            <w:tcW w:w="9350" w:type="dxa"/>
            <w:gridSpan w:val="3"/>
          </w:tcPr>
          <w:p w14:paraId="5E298ED2" w14:textId="2A3FD5B7" w:rsidR="001D174E" w:rsidRPr="00502A64" w:rsidRDefault="00A10093" w:rsidP="00555D83">
            <w:pPr>
              <w:rPr>
                <w:rFonts w:ascii="Calibri" w:eastAsia="Times New Roman" w:hAnsi="Calibri" w:cs="Times New Roman"/>
                <w:sz w:val="20"/>
                <w:szCs w:val="20"/>
              </w:rPr>
            </w:pPr>
            <w:r>
              <w:rPr>
                <w:rFonts w:ascii="Calibri" w:eastAsia="Times New Roman" w:hAnsi="Calibri" w:cs="Calibri"/>
                <w:sz w:val="20"/>
                <w:szCs w:val="20"/>
                <w:lang w:eastAsia="en-GB"/>
              </w:rPr>
              <w:t>Government should reverse the Medicare freeze and restore indexation to all Medicare items.</w:t>
            </w:r>
          </w:p>
        </w:tc>
      </w:tr>
      <w:tr w:rsidR="001D174E" w:rsidRPr="00502A64" w14:paraId="7A10F9C8" w14:textId="77777777" w:rsidTr="00555D83">
        <w:trPr>
          <w:trHeight w:val="248"/>
        </w:trPr>
        <w:tc>
          <w:tcPr>
            <w:tcW w:w="9350" w:type="dxa"/>
            <w:gridSpan w:val="3"/>
            <w:shd w:val="clear" w:color="auto" w:fill="FDE5CC" w:themeFill="accent1" w:themeFillTint="33"/>
          </w:tcPr>
          <w:p w14:paraId="1E7498A7" w14:textId="77777777" w:rsidR="001D174E" w:rsidRPr="00502A64" w:rsidRDefault="001D174E"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1D174E" w:rsidRPr="00502A64" w14:paraId="0CCF916B" w14:textId="77777777" w:rsidTr="003A2FD9">
        <w:trPr>
          <w:trHeight w:val="268"/>
        </w:trPr>
        <w:tc>
          <w:tcPr>
            <w:tcW w:w="3116" w:type="dxa"/>
            <w:shd w:val="clear" w:color="auto" w:fill="FFFFFF" w:themeFill="background1"/>
          </w:tcPr>
          <w:p w14:paraId="784B79EB" w14:textId="77777777" w:rsidR="001D174E" w:rsidRPr="00502A64" w:rsidRDefault="001D174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2912DC7" w14:textId="77777777" w:rsidR="001D174E" w:rsidRPr="00502A64" w:rsidRDefault="001D174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1695D315" w14:textId="77777777" w:rsidR="001D174E" w:rsidRPr="00502A64" w:rsidRDefault="001D174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1D174E" w:rsidRPr="00502A64" w14:paraId="5EA3D83F" w14:textId="77777777" w:rsidTr="00A51D36">
        <w:trPr>
          <w:trHeight w:val="247"/>
        </w:trPr>
        <w:tc>
          <w:tcPr>
            <w:tcW w:w="3116" w:type="dxa"/>
            <w:shd w:val="clear" w:color="auto" w:fill="FDE5CC" w:themeFill="accent1" w:themeFillTint="33"/>
          </w:tcPr>
          <w:p w14:paraId="120A769D" w14:textId="16130959" w:rsidR="001D174E" w:rsidRPr="00A51D36" w:rsidRDefault="003A2FD9" w:rsidP="00555D83">
            <w:pPr>
              <w:rPr>
                <w:rFonts w:ascii="Calibri" w:eastAsia="Times New Roman" w:hAnsi="Calibri" w:cs="Calibri"/>
                <w:sz w:val="20"/>
                <w:szCs w:val="20"/>
                <w:lang w:eastAsia="en-GB"/>
              </w:rPr>
            </w:pPr>
            <w:r w:rsidRPr="00A51D36">
              <w:rPr>
                <w:rFonts w:ascii="Calibri" w:eastAsia="Times New Roman" w:hAnsi="Calibri" w:cs="Calibri"/>
                <w:sz w:val="20"/>
                <w:szCs w:val="20"/>
                <w:lang w:eastAsia="en-GB"/>
              </w:rPr>
              <w:t xml:space="preserve">The ALP committed to lifting the Medicare Freeze </w:t>
            </w:r>
            <w:r w:rsidR="001B2BBC" w:rsidRPr="00A51D36">
              <w:rPr>
                <w:rFonts w:ascii="Calibri" w:eastAsia="Times New Roman" w:hAnsi="Calibri" w:cs="Calibri"/>
                <w:sz w:val="20"/>
                <w:szCs w:val="20"/>
                <w:lang w:eastAsia="en-GB"/>
              </w:rPr>
              <w:t>during the 2016 Election, and re-committed in the lead up to the 2019-20 Budget.</w:t>
            </w:r>
          </w:p>
          <w:p w14:paraId="3675161D" w14:textId="77777777" w:rsidR="001D174E" w:rsidRPr="00502A64" w:rsidRDefault="001D174E" w:rsidP="00555D83">
            <w:pPr>
              <w:rPr>
                <w:rFonts w:ascii="Calibri" w:eastAsia="Times New Roman" w:hAnsi="Calibri" w:cs="Calibri"/>
                <w:b/>
                <w:sz w:val="20"/>
                <w:szCs w:val="20"/>
                <w:lang w:eastAsia="en-GB"/>
              </w:rPr>
            </w:pPr>
          </w:p>
          <w:p w14:paraId="44DE2F66" w14:textId="77777777" w:rsidR="001D174E" w:rsidRPr="00502A64" w:rsidRDefault="001D174E" w:rsidP="00555D83">
            <w:pPr>
              <w:rPr>
                <w:rFonts w:ascii="Calibri" w:eastAsia="Times New Roman" w:hAnsi="Calibri" w:cs="Calibri"/>
                <w:b/>
                <w:sz w:val="20"/>
                <w:szCs w:val="20"/>
                <w:lang w:eastAsia="en-GB"/>
              </w:rPr>
            </w:pPr>
          </w:p>
          <w:p w14:paraId="1ACD463B" w14:textId="77777777" w:rsidR="001D174E" w:rsidRPr="00502A64" w:rsidRDefault="001D174E" w:rsidP="00555D83">
            <w:pPr>
              <w:rPr>
                <w:rFonts w:ascii="Calibri" w:eastAsia="Times New Roman" w:hAnsi="Calibri" w:cs="Calibri"/>
                <w:b/>
                <w:sz w:val="20"/>
                <w:szCs w:val="20"/>
                <w:lang w:eastAsia="en-GB"/>
              </w:rPr>
            </w:pPr>
          </w:p>
          <w:p w14:paraId="500C07AB" w14:textId="77777777" w:rsidR="001D174E" w:rsidRPr="00502A64" w:rsidRDefault="001D174E"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788F1AD6" w14:textId="4834369A" w:rsidR="001D174E" w:rsidRPr="00502A64" w:rsidRDefault="00A10093" w:rsidP="00555D83">
            <w:pPr>
              <w:rPr>
                <w:rFonts w:ascii="Calibri" w:eastAsia="Times New Roman" w:hAnsi="Calibri" w:cs="Calibri"/>
                <w:b/>
                <w:sz w:val="20"/>
                <w:szCs w:val="20"/>
                <w:lang w:eastAsia="en-GB"/>
              </w:rPr>
            </w:pPr>
            <w:r>
              <w:rPr>
                <w:rFonts w:ascii="Calibri" w:eastAsia="Times New Roman" w:hAnsi="Calibri" w:cs="Times New Roman"/>
                <w:sz w:val="20"/>
                <w:szCs w:val="20"/>
              </w:rPr>
              <w:t>NFAW welcomes the lifting of the Medicare freeze from remaining Medicare items at a cost $187.2 million over four years, but notes that the impact of the freeze is ongoing, and patients will continue to pay more out of pocket costs to visit the GP.</w:t>
            </w:r>
          </w:p>
        </w:tc>
        <w:tc>
          <w:tcPr>
            <w:tcW w:w="3117" w:type="dxa"/>
            <w:shd w:val="clear" w:color="auto" w:fill="FDE5CC" w:themeFill="accent1" w:themeFillTint="33"/>
          </w:tcPr>
          <w:p w14:paraId="25057D47" w14:textId="2BCDEA5E" w:rsidR="001D174E" w:rsidRPr="00A51D36" w:rsidRDefault="001B2BBC" w:rsidP="00555D83">
            <w:pPr>
              <w:rPr>
                <w:rFonts w:ascii="Calibri" w:eastAsia="Times New Roman" w:hAnsi="Calibri" w:cs="Calibri"/>
                <w:sz w:val="20"/>
                <w:szCs w:val="20"/>
                <w:lang w:eastAsia="en-GB"/>
              </w:rPr>
            </w:pPr>
            <w:r w:rsidRPr="00A51D36">
              <w:rPr>
                <w:rFonts w:ascii="Calibri" w:eastAsia="Times New Roman" w:hAnsi="Calibri" w:cs="Calibri"/>
                <w:sz w:val="20"/>
                <w:szCs w:val="20"/>
                <w:lang w:eastAsia="en-GB"/>
              </w:rPr>
              <w:t>The Greens committed to lifting the Medicare Freeze in March 2019.</w:t>
            </w:r>
          </w:p>
        </w:tc>
      </w:tr>
      <w:tr w:rsidR="001D174E" w:rsidRPr="00502A64" w14:paraId="2DD8D110" w14:textId="77777777" w:rsidTr="00555D83">
        <w:tc>
          <w:tcPr>
            <w:tcW w:w="9350" w:type="dxa"/>
            <w:gridSpan w:val="3"/>
            <w:shd w:val="clear" w:color="auto" w:fill="ED7D31"/>
          </w:tcPr>
          <w:p w14:paraId="4EABBF5A" w14:textId="77777777" w:rsidR="001D174E" w:rsidRPr="00502A64" w:rsidRDefault="001D174E" w:rsidP="00555D83">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tr w:rsidR="001D174E" w:rsidRPr="00502A64" w14:paraId="328D401C" w14:textId="77777777" w:rsidTr="00555D83">
        <w:tc>
          <w:tcPr>
            <w:tcW w:w="9350" w:type="dxa"/>
            <w:gridSpan w:val="3"/>
          </w:tcPr>
          <w:p w14:paraId="71D925D5" w14:textId="07EE7074" w:rsidR="001D174E" w:rsidRPr="00502A64" w:rsidRDefault="008D46A7" w:rsidP="00555D83">
            <w:pPr>
              <w:rPr>
                <w:rFonts w:cstheme="minorHAnsi"/>
                <w:sz w:val="20"/>
                <w:szCs w:val="20"/>
              </w:rPr>
            </w:pPr>
            <w:r w:rsidRPr="00593089">
              <w:rPr>
                <w:rFonts w:ascii="Calibri" w:eastAsia="Times New Roman" w:hAnsi="Calibri" w:cs="Calibri"/>
                <w:sz w:val="20"/>
                <w:szCs w:val="20"/>
                <w:lang w:eastAsia="en-GB"/>
              </w:rPr>
              <w:t>Government should establish a National Preventative Health Agency to address the rising incidence of chronic disease</w:t>
            </w:r>
          </w:p>
        </w:tc>
      </w:tr>
      <w:tr w:rsidR="001D174E" w:rsidRPr="00502A64" w14:paraId="2FD4F048" w14:textId="77777777" w:rsidTr="00555D83">
        <w:trPr>
          <w:trHeight w:val="248"/>
        </w:trPr>
        <w:tc>
          <w:tcPr>
            <w:tcW w:w="9350" w:type="dxa"/>
            <w:gridSpan w:val="3"/>
            <w:shd w:val="clear" w:color="auto" w:fill="FDE5CC" w:themeFill="accent1" w:themeFillTint="33"/>
          </w:tcPr>
          <w:p w14:paraId="6FE14304" w14:textId="77777777" w:rsidR="001D174E" w:rsidRPr="00502A64" w:rsidRDefault="001D174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1D174E" w:rsidRPr="00502A64" w14:paraId="6874CB6A" w14:textId="77777777" w:rsidTr="00555D83">
        <w:trPr>
          <w:trHeight w:val="248"/>
        </w:trPr>
        <w:tc>
          <w:tcPr>
            <w:tcW w:w="3116" w:type="dxa"/>
            <w:shd w:val="clear" w:color="auto" w:fill="FFFFFF" w:themeFill="background1"/>
          </w:tcPr>
          <w:p w14:paraId="1712CF81" w14:textId="77777777" w:rsidR="001D174E" w:rsidRPr="00502A64" w:rsidRDefault="001D174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7AF3711" w14:textId="77777777" w:rsidR="001D174E" w:rsidRPr="00502A64" w:rsidRDefault="001D174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7E071A7" w14:textId="77777777" w:rsidR="001D174E" w:rsidRPr="00502A64" w:rsidRDefault="001D174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bookmarkEnd w:id="0"/>
      <w:tr w:rsidR="008D46A7" w:rsidRPr="00502A64" w14:paraId="51B03C8A" w14:textId="77777777" w:rsidTr="008D46A7">
        <w:trPr>
          <w:trHeight w:val="247"/>
        </w:trPr>
        <w:tc>
          <w:tcPr>
            <w:tcW w:w="3116" w:type="dxa"/>
            <w:shd w:val="clear" w:color="auto" w:fill="FFFFFF" w:themeFill="background1"/>
          </w:tcPr>
          <w:p w14:paraId="63AC80BD" w14:textId="77777777" w:rsidR="008D46A7" w:rsidRPr="00D14A68" w:rsidRDefault="00602579" w:rsidP="008D46A7">
            <w:pPr>
              <w:rPr>
                <w:rFonts w:ascii="Calibri" w:eastAsia="Times New Roman" w:hAnsi="Calibri" w:cs="Calibri"/>
                <w:sz w:val="20"/>
                <w:szCs w:val="20"/>
                <w:lang w:eastAsia="en-GB"/>
              </w:rPr>
            </w:pPr>
            <w:r w:rsidRPr="00D14A68">
              <w:rPr>
                <w:rFonts w:ascii="Calibri" w:eastAsia="Times New Roman" w:hAnsi="Calibri" w:cs="Calibri"/>
                <w:sz w:val="20"/>
                <w:szCs w:val="20"/>
                <w:lang w:eastAsia="en-GB"/>
              </w:rPr>
              <w:t>The ALP has committed $8.6 million for skin cancer awareness campaign and a further $10 million to boost participation in bowel cancer screening.</w:t>
            </w:r>
          </w:p>
          <w:p w14:paraId="5EA8F6BD" w14:textId="02898BB4" w:rsidR="00602579" w:rsidRPr="00D14A68" w:rsidRDefault="00602579" w:rsidP="008D46A7">
            <w:pPr>
              <w:rPr>
                <w:rFonts w:ascii="Calibri" w:eastAsia="Times New Roman" w:hAnsi="Calibri" w:cs="Calibri"/>
                <w:sz w:val="20"/>
                <w:szCs w:val="20"/>
                <w:lang w:eastAsia="en-GB"/>
              </w:rPr>
            </w:pPr>
            <w:r w:rsidRPr="00D14A68">
              <w:rPr>
                <w:rFonts w:ascii="Calibri" w:eastAsia="Times New Roman" w:hAnsi="Calibri" w:cs="Calibri"/>
                <w:sz w:val="20"/>
                <w:szCs w:val="20"/>
                <w:lang w:eastAsia="en-GB"/>
              </w:rPr>
              <w:t>ALP has also announced that it will establish a new National Health Reform Commission modelled on the Productivity Commission.</w:t>
            </w:r>
          </w:p>
          <w:p w14:paraId="6BD3CDB1" w14:textId="77777777" w:rsidR="008D46A7" w:rsidRPr="00502A64" w:rsidRDefault="008D46A7" w:rsidP="008D46A7">
            <w:pPr>
              <w:rPr>
                <w:rFonts w:ascii="Calibri" w:eastAsia="Times New Roman" w:hAnsi="Calibri" w:cs="Calibri"/>
                <w:b/>
                <w:sz w:val="20"/>
                <w:szCs w:val="20"/>
                <w:lang w:eastAsia="en-GB"/>
              </w:rPr>
            </w:pPr>
          </w:p>
          <w:p w14:paraId="3786E2E2" w14:textId="77777777" w:rsidR="008D46A7" w:rsidRPr="00502A64" w:rsidRDefault="008D46A7" w:rsidP="008D46A7">
            <w:pPr>
              <w:rPr>
                <w:rFonts w:ascii="Calibri" w:eastAsia="Times New Roman" w:hAnsi="Calibri" w:cs="Calibri"/>
                <w:b/>
                <w:sz w:val="20"/>
                <w:szCs w:val="20"/>
                <w:lang w:eastAsia="en-GB"/>
              </w:rPr>
            </w:pPr>
          </w:p>
          <w:p w14:paraId="4CBABB03" w14:textId="77777777" w:rsidR="008D46A7" w:rsidRPr="00502A64" w:rsidRDefault="008D46A7" w:rsidP="008D46A7">
            <w:pPr>
              <w:rPr>
                <w:rFonts w:ascii="Calibri" w:eastAsia="Times New Roman" w:hAnsi="Calibri" w:cs="Calibri"/>
                <w:b/>
                <w:sz w:val="20"/>
                <w:szCs w:val="20"/>
                <w:lang w:eastAsia="en-GB"/>
              </w:rPr>
            </w:pPr>
          </w:p>
          <w:p w14:paraId="32A543CC" w14:textId="77777777" w:rsidR="008D46A7" w:rsidRPr="00502A64" w:rsidRDefault="008D46A7" w:rsidP="008D46A7">
            <w:pPr>
              <w:rPr>
                <w:rFonts w:ascii="Calibri" w:eastAsia="Times New Roman" w:hAnsi="Calibri" w:cs="Calibri"/>
                <w:b/>
                <w:sz w:val="20"/>
                <w:szCs w:val="20"/>
                <w:lang w:eastAsia="en-GB"/>
              </w:rPr>
            </w:pPr>
          </w:p>
        </w:tc>
        <w:tc>
          <w:tcPr>
            <w:tcW w:w="3117" w:type="dxa"/>
            <w:shd w:val="clear" w:color="auto" w:fill="FFFFFF" w:themeFill="background1"/>
          </w:tcPr>
          <w:p w14:paraId="0926BD8F" w14:textId="0929D88D" w:rsidR="008D46A7" w:rsidRPr="00502A64" w:rsidRDefault="008D46A7" w:rsidP="008D46A7">
            <w:pPr>
              <w:rPr>
                <w:rFonts w:ascii="Calibri" w:eastAsia="Times New Roman" w:hAnsi="Calibri" w:cs="Calibri"/>
                <w:b/>
                <w:sz w:val="20"/>
                <w:szCs w:val="20"/>
                <w:lang w:eastAsia="en-GB"/>
              </w:rPr>
            </w:pPr>
            <w:r>
              <w:rPr>
                <w:rFonts w:ascii="Calibri" w:eastAsia="Times New Roman" w:hAnsi="Calibri" w:cs="Times New Roman"/>
                <w:sz w:val="20"/>
                <w:szCs w:val="20"/>
              </w:rPr>
              <w:t xml:space="preserve">The Budget included $1.1 million for Health Star rating system and $5.5 million in 2018-19 and 2019-20 for mental health services in areas impacted by natural disasters.  Otherwise there was no funding for prevention in the Budget.  </w:t>
            </w:r>
          </w:p>
        </w:tc>
        <w:tc>
          <w:tcPr>
            <w:tcW w:w="3117" w:type="dxa"/>
            <w:shd w:val="clear" w:color="auto" w:fill="FFFFFF" w:themeFill="background1"/>
          </w:tcPr>
          <w:p w14:paraId="2E42BF43" w14:textId="09F12760" w:rsidR="008D46A7" w:rsidRPr="00A51D36" w:rsidRDefault="00D14A68" w:rsidP="008D46A7">
            <w:pPr>
              <w:rPr>
                <w:rFonts w:ascii="Calibri" w:eastAsia="Times New Roman" w:hAnsi="Calibri" w:cs="Calibri"/>
                <w:sz w:val="20"/>
                <w:szCs w:val="20"/>
                <w:lang w:eastAsia="en-GB"/>
              </w:rPr>
            </w:pPr>
            <w:r w:rsidRPr="00A51D36">
              <w:rPr>
                <w:rFonts w:ascii="Calibri" w:eastAsia="Times New Roman" w:hAnsi="Calibri" w:cs="Calibri"/>
                <w:sz w:val="20"/>
                <w:szCs w:val="20"/>
                <w:lang w:eastAsia="en-GB"/>
              </w:rPr>
              <w:t>Greens have expressed a general commitment to preventative health but not explicit policies.</w:t>
            </w:r>
          </w:p>
        </w:tc>
      </w:tr>
    </w:tbl>
    <w:p w14:paraId="77EFEA98" w14:textId="77777777" w:rsidR="00830780" w:rsidRDefault="00830780">
      <w:r>
        <w:br w:type="page"/>
      </w:r>
    </w:p>
    <w:tbl>
      <w:tblPr>
        <w:tblStyle w:val="TableGrid3"/>
        <w:tblW w:w="0" w:type="auto"/>
        <w:tblLook w:val="04A0" w:firstRow="1" w:lastRow="0" w:firstColumn="1" w:lastColumn="0" w:noHBand="0" w:noVBand="1"/>
      </w:tblPr>
      <w:tblGrid>
        <w:gridCol w:w="3116"/>
        <w:gridCol w:w="3117"/>
        <w:gridCol w:w="3117"/>
      </w:tblGrid>
      <w:tr w:rsidR="008D46A7" w:rsidRPr="00502A64" w14:paraId="740CA984" w14:textId="77777777" w:rsidTr="00555D83">
        <w:tc>
          <w:tcPr>
            <w:tcW w:w="9350" w:type="dxa"/>
            <w:gridSpan w:val="3"/>
            <w:shd w:val="clear" w:color="auto" w:fill="ED7D31"/>
          </w:tcPr>
          <w:p w14:paraId="710F53BF" w14:textId="7EB81AFA" w:rsidR="008D46A7" w:rsidRPr="00502A64" w:rsidRDefault="008D46A7" w:rsidP="008D46A7">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lastRenderedPageBreak/>
              <w:t>NFAW RECOMMENDATION</w:t>
            </w:r>
          </w:p>
        </w:tc>
      </w:tr>
      <w:tr w:rsidR="00A669F1" w:rsidRPr="00502A64" w14:paraId="5D6D56CD" w14:textId="77777777" w:rsidTr="00555D83">
        <w:tc>
          <w:tcPr>
            <w:tcW w:w="9350" w:type="dxa"/>
            <w:gridSpan w:val="3"/>
          </w:tcPr>
          <w:p w14:paraId="24D012C8" w14:textId="7F019599" w:rsidR="00A669F1" w:rsidRPr="00502A64" w:rsidRDefault="00A669F1" w:rsidP="00A669F1">
            <w:pPr>
              <w:rPr>
                <w:rFonts w:ascii="Calibri" w:eastAsia="Times New Roman" w:hAnsi="Calibri" w:cs="Calibri"/>
                <w:b/>
                <w:sz w:val="20"/>
                <w:szCs w:val="20"/>
                <w:lang w:eastAsia="en-GB"/>
              </w:rPr>
            </w:pPr>
            <w:r w:rsidRPr="00593089">
              <w:rPr>
                <w:rFonts w:ascii="Calibri" w:eastAsia="Times New Roman" w:hAnsi="Calibri" w:cs="Calibri"/>
                <w:sz w:val="20"/>
                <w:szCs w:val="20"/>
                <w:lang w:eastAsia="en-GB"/>
              </w:rPr>
              <w:t>In accordance with WHO recommendations, Government should review all health policies and programs for their impact health inequality.</w:t>
            </w:r>
          </w:p>
        </w:tc>
      </w:tr>
      <w:tr w:rsidR="00A669F1" w:rsidRPr="00502A64" w14:paraId="2ED57FE6" w14:textId="77777777" w:rsidTr="00555D83">
        <w:trPr>
          <w:trHeight w:val="248"/>
        </w:trPr>
        <w:tc>
          <w:tcPr>
            <w:tcW w:w="9350" w:type="dxa"/>
            <w:gridSpan w:val="3"/>
            <w:shd w:val="clear" w:color="auto" w:fill="FDE5CC" w:themeFill="accent1" w:themeFillTint="33"/>
          </w:tcPr>
          <w:p w14:paraId="46A7CFA3" w14:textId="77777777" w:rsidR="00A669F1" w:rsidRPr="00502A64" w:rsidRDefault="00A669F1" w:rsidP="00A669F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669F1" w:rsidRPr="00502A64" w14:paraId="5E7A34E8" w14:textId="77777777" w:rsidTr="00555D83">
        <w:trPr>
          <w:trHeight w:val="248"/>
        </w:trPr>
        <w:tc>
          <w:tcPr>
            <w:tcW w:w="3116" w:type="dxa"/>
            <w:shd w:val="clear" w:color="auto" w:fill="FFFFFF" w:themeFill="background1"/>
          </w:tcPr>
          <w:p w14:paraId="4F9872AB" w14:textId="77777777" w:rsidR="00A669F1" w:rsidRPr="00502A64" w:rsidRDefault="00A669F1" w:rsidP="00A669F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673FB57" w14:textId="77777777" w:rsidR="00A669F1" w:rsidRPr="00502A64" w:rsidRDefault="00A669F1" w:rsidP="00A669F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A7DFDB0" w14:textId="77777777" w:rsidR="00A669F1" w:rsidRPr="00502A64" w:rsidRDefault="00A669F1" w:rsidP="00A669F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A669F1" w:rsidRPr="00502A64" w14:paraId="2102C30F" w14:textId="77777777" w:rsidTr="00A51D36">
        <w:trPr>
          <w:trHeight w:val="1414"/>
        </w:trPr>
        <w:tc>
          <w:tcPr>
            <w:tcW w:w="3116" w:type="dxa"/>
            <w:shd w:val="clear" w:color="auto" w:fill="FDE5CC" w:themeFill="accent1" w:themeFillTint="33"/>
          </w:tcPr>
          <w:p w14:paraId="7DF7F4EA" w14:textId="496C4AA6" w:rsidR="0082541E" w:rsidRPr="00A51D36" w:rsidRDefault="0082541E" w:rsidP="0082541E">
            <w:pPr>
              <w:rPr>
                <w:rFonts w:eastAsia="Times New Roman" w:cstheme="minorHAnsi"/>
                <w:sz w:val="20"/>
                <w:szCs w:val="20"/>
                <w:lang w:val="en-GB" w:eastAsia="en-GB"/>
              </w:rPr>
            </w:pPr>
            <w:r w:rsidRPr="00A51D36">
              <w:rPr>
                <w:rFonts w:eastAsia="Times New Roman" w:cstheme="minorHAnsi"/>
                <w:sz w:val="20"/>
                <w:szCs w:val="20"/>
                <w:lang w:eastAsia="en-GB"/>
              </w:rPr>
              <w:t xml:space="preserve">The ALP has </w:t>
            </w:r>
            <w:r w:rsidRPr="00A51D36">
              <w:rPr>
                <w:rFonts w:eastAsia="Times New Roman" w:cstheme="minorHAnsi"/>
                <w:sz w:val="20"/>
                <w:szCs w:val="20"/>
                <w:shd w:val="clear" w:color="auto" w:fill="FDE5CC" w:themeFill="accent1" w:themeFillTint="33"/>
                <w:lang w:eastAsia="en-GB"/>
              </w:rPr>
              <w:t xml:space="preserve">announced </w:t>
            </w:r>
            <w:r w:rsidRPr="00A51D36">
              <w:rPr>
                <w:rFonts w:eastAsia="Times New Roman" w:cstheme="minorHAnsi"/>
                <w:color w:val="333333"/>
                <w:sz w:val="20"/>
                <w:szCs w:val="20"/>
                <w:shd w:val="clear" w:color="auto" w:fill="FDE5CC" w:themeFill="accent1" w:themeFillTint="33"/>
                <w:lang w:val="en-GB" w:eastAsia="en-GB"/>
              </w:rPr>
              <w:t>National Rural Health Strategy in recognition of the challenges that rural and regional Australians face which require more targeted support</w:t>
            </w:r>
            <w:r w:rsidR="00A51D36" w:rsidRPr="00A51D36">
              <w:rPr>
                <w:rFonts w:eastAsia="Times New Roman" w:cstheme="minorHAnsi"/>
                <w:color w:val="333333"/>
                <w:sz w:val="20"/>
                <w:szCs w:val="20"/>
                <w:shd w:val="clear" w:color="auto" w:fill="FDE5CC" w:themeFill="accent1" w:themeFillTint="33"/>
                <w:lang w:val="en-GB" w:eastAsia="en-GB"/>
              </w:rPr>
              <w:t>.</w:t>
            </w:r>
          </w:p>
          <w:p w14:paraId="35E4328F" w14:textId="0608514B" w:rsidR="00A669F1" w:rsidRPr="00502A64" w:rsidRDefault="0082541E" w:rsidP="0082541E">
            <w:pPr>
              <w:rPr>
                <w:rFonts w:ascii="Calibri" w:eastAsia="Times New Roman" w:hAnsi="Calibri" w:cs="Calibri"/>
                <w:b/>
                <w:sz w:val="20"/>
                <w:szCs w:val="20"/>
                <w:lang w:eastAsia="en-GB"/>
              </w:rPr>
            </w:pPr>
            <w:r>
              <w:rPr>
                <w:rFonts w:ascii="Calibri" w:eastAsia="Times New Roman" w:hAnsi="Calibri" w:cs="Calibri"/>
                <w:b/>
                <w:sz w:val="20"/>
                <w:szCs w:val="20"/>
                <w:lang w:eastAsia="en-GB"/>
              </w:rPr>
              <w:t xml:space="preserve"> </w:t>
            </w:r>
          </w:p>
        </w:tc>
        <w:tc>
          <w:tcPr>
            <w:tcW w:w="3117" w:type="dxa"/>
            <w:shd w:val="clear" w:color="auto" w:fill="FFFFFF" w:themeFill="background1"/>
          </w:tcPr>
          <w:p w14:paraId="0E745B77" w14:textId="3F80AE52" w:rsidR="00A669F1" w:rsidRPr="00A51D36" w:rsidRDefault="00D14A68" w:rsidP="00A669F1">
            <w:pPr>
              <w:rPr>
                <w:rFonts w:ascii="Calibri" w:eastAsia="Times New Roman" w:hAnsi="Calibri" w:cs="Calibri"/>
                <w:sz w:val="20"/>
                <w:szCs w:val="20"/>
                <w:lang w:eastAsia="en-GB"/>
              </w:rPr>
            </w:pPr>
            <w:r w:rsidRPr="00A51D36">
              <w:rPr>
                <w:rFonts w:ascii="Calibri" w:eastAsia="Times New Roman" w:hAnsi="Calibri" w:cs="Calibri"/>
                <w:sz w:val="20"/>
                <w:szCs w:val="20"/>
                <w:lang w:eastAsia="en-GB"/>
              </w:rPr>
              <w:t>No policies.</w:t>
            </w:r>
          </w:p>
        </w:tc>
        <w:tc>
          <w:tcPr>
            <w:tcW w:w="3117" w:type="dxa"/>
            <w:shd w:val="clear" w:color="auto" w:fill="FDE5CC" w:themeFill="accent1" w:themeFillTint="33"/>
          </w:tcPr>
          <w:p w14:paraId="20E58A99" w14:textId="2E6C42E1" w:rsidR="00A669F1" w:rsidRPr="00A51D36" w:rsidRDefault="00D14A68" w:rsidP="00A669F1">
            <w:pPr>
              <w:rPr>
                <w:rFonts w:ascii="Calibri" w:eastAsia="Times New Roman" w:hAnsi="Calibri" w:cs="Calibri"/>
                <w:sz w:val="20"/>
                <w:szCs w:val="20"/>
                <w:lang w:eastAsia="en-GB"/>
              </w:rPr>
            </w:pPr>
            <w:r w:rsidRPr="00A51D36">
              <w:rPr>
                <w:rFonts w:ascii="Calibri" w:eastAsia="Times New Roman" w:hAnsi="Calibri" w:cs="Calibri"/>
                <w:sz w:val="20"/>
                <w:szCs w:val="20"/>
                <w:lang w:eastAsia="en-GB"/>
              </w:rPr>
              <w:t>A general commitment but no policies.</w:t>
            </w:r>
          </w:p>
        </w:tc>
      </w:tr>
    </w:tbl>
    <w:p w14:paraId="5DEDB6E0" w14:textId="77777777" w:rsidR="001D174E" w:rsidRDefault="001D174E" w:rsidP="001D174E"/>
    <w:tbl>
      <w:tblPr>
        <w:tblStyle w:val="ListTable4-Accent21"/>
        <w:tblW w:w="0" w:type="auto"/>
        <w:tblLook w:val="04A0" w:firstRow="1" w:lastRow="0" w:firstColumn="1" w:lastColumn="0" w:noHBand="0" w:noVBand="1"/>
      </w:tblPr>
      <w:tblGrid>
        <w:gridCol w:w="3102"/>
        <w:gridCol w:w="1183"/>
        <w:gridCol w:w="5065"/>
      </w:tblGrid>
      <w:tr w:rsidR="001D174E" w:rsidRPr="00502A64" w14:paraId="6ACF9261"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038D9D13" w14:textId="77777777" w:rsidR="001D174E" w:rsidRPr="00502A64" w:rsidRDefault="001D174E"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1D174E" w:rsidRPr="00502A64" w14:paraId="20F276EA"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382F8115" w14:textId="77777777" w:rsidR="001D174E" w:rsidRPr="00502A64" w:rsidRDefault="001D174E"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1177E78F" w14:textId="77777777" w:rsidR="001D174E" w:rsidRPr="00502A64" w:rsidRDefault="001D174E"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3FFB2620" w14:textId="77777777" w:rsidR="001D174E" w:rsidRPr="00502A64" w:rsidRDefault="001D174E"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bookmarkStart w:id="1" w:name="_GoBack"/>
        <w:bookmarkEnd w:id="1"/>
      </w:tr>
      <w:tr w:rsidR="00331F5C" w:rsidRPr="00502A64" w14:paraId="2760A3EE" w14:textId="77777777" w:rsidTr="00555D83">
        <w:trPr>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49534281" w14:textId="77777777" w:rsidR="00331F5C" w:rsidRPr="00502A64" w:rsidRDefault="00331F5C" w:rsidP="00555D83">
            <w:pPr>
              <w:spacing w:after="120"/>
              <w:ind w:left="306"/>
              <w:contextualSpacing/>
              <w:jc w:val="center"/>
              <w:rPr>
                <w:rFonts w:ascii="Calibri" w:hAnsi="Calibri" w:cs="Poppins"/>
                <w:color w:val="FFFFFF"/>
              </w:rPr>
            </w:pPr>
          </w:p>
        </w:tc>
        <w:tc>
          <w:tcPr>
            <w:tcW w:w="1183" w:type="dxa"/>
            <w:shd w:val="clear" w:color="auto" w:fill="ED7D31"/>
          </w:tcPr>
          <w:p w14:paraId="1A2B1872" w14:textId="77777777" w:rsidR="00331F5C" w:rsidRPr="00502A64" w:rsidRDefault="00331F5C" w:rsidP="00555D83">
            <w:pPr>
              <w:spacing w:after="120"/>
              <w:ind w:left="22"/>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Poppins"/>
                <w:b/>
                <w:color w:val="FFFFFF"/>
              </w:rPr>
            </w:pPr>
          </w:p>
        </w:tc>
        <w:tc>
          <w:tcPr>
            <w:tcW w:w="5065" w:type="dxa"/>
            <w:shd w:val="clear" w:color="auto" w:fill="ED7D31"/>
          </w:tcPr>
          <w:p w14:paraId="02558F21" w14:textId="77777777" w:rsidR="00331F5C" w:rsidRPr="00502A64" w:rsidRDefault="00331F5C" w:rsidP="00555D83">
            <w:pPr>
              <w:spacing w:after="120"/>
              <w:ind w:left="22"/>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Poppins"/>
                <w:b/>
                <w:color w:val="FFFFFF"/>
              </w:rPr>
            </w:pPr>
          </w:p>
        </w:tc>
      </w:tr>
      <w:tr w:rsidR="00B2570C" w:rsidRPr="00502A64" w14:paraId="160026FA" w14:textId="77777777" w:rsidTr="00D14A68">
        <w:trPr>
          <w:cnfStyle w:val="000000100000" w:firstRow="0" w:lastRow="0" w:firstColumn="0" w:lastColumn="0" w:oddVBand="0" w:evenVBand="0" w:oddHBand="1"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0C8A7F5" w14:textId="0ACB94A3" w:rsidR="00B2570C" w:rsidRPr="00BC5760" w:rsidRDefault="00B2570C" w:rsidP="00B2570C">
            <w:pPr>
              <w:rPr>
                <w:rFonts w:cs="Poppins"/>
                <w:color w:val="000000"/>
                <w:sz w:val="20"/>
                <w:szCs w:val="20"/>
              </w:rPr>
            </w:pPr>
            <w:r w:rsidRPr="001A2866">
              <w:rPr>
                <w:rFonts w:eastAsia="Times New Roman" w:cs="Times New Roman"/>
                <w:sz w:val="20"/>
                <w:szCs w:val="20"/>
                <w:lang w:val="en-GB" w:eastAsia="en-GB"/>
              </w:rPr>
              <w:t>$27.7 million over four years from 2019-20 for an additional 41 breast</w:t>
            </w:r>
            <w:r w:rsidR="00AE5738">
              <w:rPr>
                <w:rFonts w:eastAsia="Times New Roman" w:cs="Times New Roman"/>
                <w:sz w:val="20"/>
                <w:szCs w:val="20"/>
                <w:lang w:val="en-GB" w:eastAsia="en-GB"/>
              </w:rPr>
              <w:t xml:space="preserve"> </w:t>
            </w:r>
            <w:r w:rsidRPr="001A2866">
              <w:rPr>
                <w:rFonts w:eastAsia="Times New Roman" w:cs="Times New Roman"/>
                <w:sz w:val="20"/>
                <w:szCs w:val="20"/>
                <w:lang w:val="en-GB" w:eastAsia="en-GB"/>
              </w:rPr>
              <w:t>care nurse positions.</w:t>
            </w:r>
          </w:p>
        </w:tc>
        <w:sdt>
          <w:sdtPr>
            <w:rPr>
              <w:rFonts w:ascii="Calibri" w:hAnsi="Calibri" w:cs="Poppins"/>
              <w:color w:val="000000"/>
              <w:sz w:val="20"/>
              <w:szCs w:val="20"/>
            </w:rPr>
            <w:alias w:val="Party"/>
            <w:tag w:val="Party"/>
            <w:id w:val="-780572695"/>
            <w:placeholder>
              <w:docPart w:val="0EEED0BE96CF4C8795C81685CC27A92D"/>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CE01746" w14:textId="0BA35E39" w:rsidR="00B2570C" w:rsidRDefault="00B2570C" w:rsidP="00B2570C">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3BE9DE41" w14:textId="024DE883" w:rsidR="00B2570C" w:rsidRPr="00BC5760" w:rsidRDefault="00B2570C" w:rsidP="00B2570C">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r w:rsidRPr="00982755">
              <w:rPr>
                <w:rFonts w:cs="Poppins"/>
                <w:sz w:val="20"/>
                <w:szCs w:val="20"/>
              </w:rPr>
              <w:t>Given that access to a breast care nurse is considered gold standard care, this funding</w:t>
            </w:r>
            <w:r w:rsidR="00AE5738">
              <w:rPr>
                <w:rFonts w:cs="Poppins"/>
                <w:sz w:val="20"/>
                <w:szCs w:val="20"/>
              </w:rPr>
              <w:t xml:space="preserve"> should be extended</w:t>
            </w:r>
            <w:r w:rsidRPr="00982755">
              <w:rPr>
                <w:rFonts w:cs="Poppins"/>
                <w:sz w:val="20"/>
                <w:szCs w:val="20"/>
              </w:rPr>
              <w:t xml:space="preserve"> to ensure all Australian women fighting breast cancer have access to a breast care nurse as part of their treatment.</w:t>
            </w:r>
          </w:p>
        </w:tc>
      </w:tr>
      <w:tr w:rsidR="00B2570C" w:rsidRPr="00502A64" w14:paraId="3343C3B4"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EE4039D" w14:textId="28636798" w:rsidR="00B2570C" w:rsidRPr="00BC5760" w:rsidRDefault="00B2570C" w:rsidP="00B2570C">
            <w:pPr>
              <w:rPr>
                <w:rFonts w:cs="Poppins"/>
                <w:color w:val="000000"/>
                <w:sz w:val="20"/>
                <w:szCs w:val="20"/>
              </w:rPr>
            </w:pPr>
            <w:r w:rsidRPr="001A2866">
              <w:rPr>
                <w:rFonts w:cs="Poppins"/>
                <w:color w:val="000000"/>
                <w:sz w:val="20"/>
                <w:szCs w:val="20"/>
              </w:rPr>
              <w:t>$4.0 million over seven years from 2018-19 for The Esther Foundation young women’s residential health, development and leadership program to provide counselling to assist with issues such as domestic violence, substance abuse, mental health and self-harm.</w:t>
            </w:r>
          </w:p>
        </w:tc>
        <w:sdt>
          <w:sdtPr>
            <w:rPr>
              <w:rFonts w:ascii="Calibri" w:hAnsi="Calibri" w:cs="Poppins"/>
              <w:color w:val="000000"/>
              <w:sz w:val="20"/>
              <w:szCs w:val="20"/>
            </w:rPr>
            <w:alias w:val="Party"/>
            <w:tag w:val="Party"/>
            <w:id w:val="-1529398651"/>
            <w:placeholder>
              <w:docPart w:val="98E0A03CAD51431193518003F968817D"/>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2C6B59C1" w14:textId="2B8F4E80" w:rsidR="00B2570C" w:rsidRDefault="00662DE8" w:rsidP="00B2570C">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2D5F120A" w14:textId="722D9DE5" w:rsidR="00B2570C" w:rsidRPr="00BC5760" w:rsidRDefault="00662DE8" w:rsidP="00B2570C">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sidRPr="000C1B22">
              <w:rPr>
                <w:rFonts w:cs="Poppins"/>
                <w:color w:val="000000"/>
                <w:sz w:val="20"/>
                <w:szCs w:val="20"/>
              </w:rPr>
              <w:t>NFAW welcomes this investment in a successful service assisting women in Western Australia.</w:t>
            </w:r>
          </w:p>
        </w:tc>
      </w:tr>
      <w:tr w:rsidR="00B2570C" w:rsidRPr="00502A64" w14:paraId="5481FF07"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C4F587E" w14:textId="51F91860" w:rsidR="00662DE8" w:rsidRPr="001A2866" w:rsidRDefault="00662DE8" w:rsidP="00662DE8">
            <w:pPr>
              <w:pStyle w:val="ListParagraph"/>
              <w:spacing w:after="120" w:line="240" w:lineRule="auto"/>
              <w:ind w:left="22"/>
              <w:rPr>
                <w:rFonts w:eastAsia="Times New Roman" w:cs="Times New Roman"/>
                <w:sz w:val="20"/>
                <w:szCs w:val="20"/>
                <w:lang w:val="en-GB" w:eastAsia="en-GB"/>
              </w:rPr>
            </w:pPr>
            <w:r w:rsidRPr="001A2866">
              <w:rPr>
                <w:rFonts w:eastAsia="Times New Roman" w:cs="Times New Roman"/>
                <w:sz w:val="20"/>
                <w:szCs w:val="20"/>
                <w:lang w:val="en-GB" w:eastAsia="en-GB"/>
              </w:rPr>
              <w:t xml:space="preserve">$308.9 million over five years from 2018-19 for improved access to diagnostic imaging services. </w:t>
            </w:r>
          </w:p>
          <w:p w14:paraId="49B7A176" w14:textId="3B02D721" w:rsidR="00B2570C" w:rsidRPr="00BC5760" w:rsidRDefault="00662DE8" w:rsidP="00662DE8">
            <w:pPr>
              <w:rPr>
                <w:rFonts w:cs="Poppins"/>
                <w:color w:val="000000"/>
                <w:sz w:val="20"/>
                <w:szCs w:val="20"/>
              </w:rPr>
            </w:pPr>
            <w:r w:rsidRPr="001A2866">
              <w:rPr>
                <w:rFonts w:eastAsia="Times New Roman" w:cs="Times New Roman"/>
                <w:sz w:val="20"/>
                <w:szCs w:val="20"/>
                <w:lang w:val="en-GB" w:eastAsia="en-GB"/>
              </w:rPr>
              <w:t>This includes subsidise two new items on the Medicare Benefit Schedule (MBS) for the diagnosis of breast cancer using MRI; and provide access to two new items on the MBS for whole body Fluorodeoxyglucose Positron Emission Tomography for the evaluation of breast cancer.</w:t>
            </w:r>
          </w:p>
        </w:tc>
        <w:sdt>
          <w:sdtPr>
            <w:rPr>
              <w:rFonts w:ascii="Calibri" w:hAnsi="Calibri" w:cs="Poppins"/>
              <w:color w:val="000000"/>
              <w:sz w:val="20"/>
              <w:szCs w:val="20"/>
            </w:rPr>
            <w:alias w:val="Party"/>
            <w:tag w:val="Party"/>
            <w:id w:val="-1544291634"/>
            <w:placeholder>
              <w:docPart w:val="D8F4EEA0016C4BFF9DDCBB9F596D5D96"/>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24BA1A3D" w14:textId="6B146C30" w:rsidR="00B2570C" w:rsidRDefault="00662DE8" w:rsidP="00B2570C">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128D5EFE" w14:textId="28AF9897" w:rsidR="00B2570C" w:rsidRPr="00BC5760" w:rsidRDefault="00662DE8" w:rsidP="00B2570C">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r w:rsidRPr="000C1B22">
              <w:rPr>
                <w:rFonts w:eastAsia="Times New Roman" w:cs="Times New Roman"/>
                <w:bCs/>
                <w:sz w:val="20"/>
                <w:szCs w:val="20"/>
                <w:lang w:val="en-GB" w:eastAsia="en-GB"/>
              </w:rPr>
              <w:t>NFAW welcomes the additional funding for the identification of breast cancer, which will help ensure timely diagnosis and access to treatment for the 19,000 Australian women diagnosed each year.</w:t>
            </w:r>
          </w:p>
        </w:tc>
      </w:tr>
      <w:tr w:rsidR="00662DE8" w:rsidRPr="00BC5760" w14:paraId="28512E72"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B249038" w14:textId="1B9750C8" w:rsidR="00662DE8" w:rsidRPr="00BC5760" w:rsidRDefault="00662DE8" w:rsidP="00662DE8">
            <w:pPr>
              <w:rPr>
                <w:rFonts w:cs="Poppins"/>
                <w:color w:val="000000"/>
                <w:sz w:val="20"/>
                <w:szCs w:val="20"/>
              </w:rPr>
            </w:pPr>
            <w:r w:rsidRPr="001A2866">
              <w:rPr>
                <w:rFonts w:eastAsia="Times New Roman" w:cs="Times New Roman"/>
                <w:sz w:val="20"/>
                <w:szCs w:val="20"/>
                <w:lang w:val="en-GB" w:eastAsia="en-GB"/>
              </w:rPr>
              <w:t>$736.6 million for a range of new program to support the mental health of Australians.</w:t>
            </w:r>
          </w:p>
        </w:tc>
        <w:sdt>
          <w:sdtPr>
            <w:rPr>
              <w:rFonts w:ascii="Calibri" w:hAnsi="Calibri" w:cs="Poppins"/>
              <w:color w:val="000000"/>
              <w:sz w:val="20"/>
              <w:szCs w:val="20"/>
            </w:rPr>
            <w:alias w:val="Party"/>
            <w:tag w:val="Party"/>
            <w:id w:val="-195463799"/>
            <w:placeholder>
              <w:docPart w:val="7B70196EE6CD4356AD82FCAD859C4018"/>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04BD84D2" w14:textId="6111BDD6" w:rsidR="00662DE8" w:rsidRDefault="00662DE8" w:rsidP="00662DE8">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759D22E9" w14:textId="4724CA10" w:rsidR="00662DE8" w:rsidRPr="00BC5760" w:rsidRDefault="00662DE8" w:rsidP="00662DE8">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Pr>
                <w:rFonts w:cs="Poppins"/>
                <w:color w:val="000000"/>
                <w:sz w:val="20"/>
                <w:szCs w:val="20"/>
              </w:rPr>
              <w:t>NFAW supports the</w:t>
            </w:r>
            <w:r w:rsidRPr="00982755">
              <w:rPr>
                <w:rFonts w:cs="Poppins"/>
                <w:color w:val="000000"/>
                <w:sz w:val="20"/>
                <w:szCs w:val="20"/>
              </w:rPr>
              <w:t xml:space="preserve"> additional funding includes $43.9 million for women and families affected by perinatal mental illness.</w:t>
            </w:r>
          </w:p>
        </w:tc>
      </w:tr>
      <w:tr w:rsidR="00662DE8" w:rsidRPr="00BC5760" w14:paraId="252197DA"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D2EC359" w14:textId="7B242C7C" w:rsidR="00662DE8" w:rsidRPr="00BC5760" w:rsidRDefault="00662DE8" w:rsidP="00662DE8">
            <w:pPr>
              <w:rPr>
                <w:rFonts w:cs="Poppins"/>
                <w:color w:val="000000"/>
                <w:sz w:val="20"/>
                <w:szCs w:val="20"/>
              </w:rPr>
            </w:pPr>
            <w:r w:rsidRPr="001A2866">
              <w:rPr>
                <w:rFonts w:eastAsia="Times New Roman" w:cs="Times New Roman"/>
                <w:sz w:val="20"/>
                <w:szCs w:val="20"/>
                <w:lang w:val="en-GB" w:eastAsia="en-GB"/>
              </w:rPr>
              <w:t>$42.5 million in 2018-19 to expand the Community Sport Infrastructure Grants Program.</w:t>
            </w:r>
          </w:p>
        </w:tc>
        <w:sdt>
          <w:sdtPr>
            <w:rPr>
              <w:rFonts w:ascii="Calibri" w:hAnsi="Calibri" w:cs="Poppins"/>
              <w:color w:val="000000"/>
              <w:sz w:val="20"/>
              <w:szCs w:val="20"/>
            </w:rPr>
            <w:alias w:val="Party"/>
            <w:tag w:val="Party"/>
            <w:id w:val="644316693"/>
            <w:placeholder>
              <w:docPart w:val="DFCD81318F1D456FAA61ABF330BEFC0F"/>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2608F87D" w14:textId="5B0C32F7" w:rsidR="00662DE8" w:rsidRDefault="00662DE8" w:rsidP="00662DE8">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4D7CC1B2" w14:textId="77777777" w:rsidR="00662DE8" w:rsidRPr="00B54B62" w:rsidRDefault="00662DE8" w:rsidP="00662DE8">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en-GB"/>
              </w:rPr>
            </w:pPr>
            <w:r w:rsidRPr="00982755">
              <w:rPr>
                <w:rFonts w:eastAsia="Times New Roman" w:cs="Times New Roman"/>
                <w:sz w:val="20"/>
                <w:szCs w:val="20"/>
                <w:lang w:val="en-GB" w:eastAsia="en-GB"/>
              </w:rPr>
              <w:t xml:space="preserve">NFAW welcomes the </w:t>
            </w:r>
            <w:r w:rsidRPr="00B54B62">
              <w:rPr>
                <w:rFonts w:eastAsia="Times New Roman" w:cs="Times New Roman"/>
                <w:sz w:val="20"/>
                <w:szCs w:val="20"/>
                <w:lang w:val="en-GB" w:eastAsia="en-GB"/>
              </w:rPr>
              <w:t>focus</w:t>
            </w:r>
            <w:r w:rsidRPr="00982755">
              <w:rPr>
                <w:rFonts w:eastAsia="Times New Roman" w:cs="Times New Roman"/>
                <w:sz w:val="20"/>
                <w:szCs w:val="20"/>
                <w:lang w:val="en-GB" w:eastAsia="en-GB"/>
              </w:rPr>
              <w:t xml:space="preserve"> on improving access for women and </w:t>
            </w:r>
            <w:r w:rsidRPr="00B54B62">
              <w:rPr>
                <w:rFonts w:eastAsia="Times New Roman" w:cs="Times New Roman"/>
                <w:sz w:val="20"/>
                <w:szCs w:val="20"/>
                <w:lang w:val="en-GB" w:eastAsia="en-GB"/>
              </w:rPr>
              <w:t xml:space="preserve">girls </w:t>
            </w:r>
            <w:r w:rsidRPr="00982755">
              <w:rPr>
                <w:rFonts w:eastAsia="Times New Roman" w:cs="Times New Roman"/>
                <w:sz w:val="20"/>
                <w:szCs w:val="20"/>
                <w:lang w:val="en-GB" w:eastAsia="en-GB"/>
              </w:rPr>
              <w:t>to local sport</w:t>
            </w:r>
            <w:r w:rsidRPr="00B54B62">
              <w:rPr>
                <w:rFonts w:eastAsia="Times New Roman" w:cs="Times New Roman"/>
                <w:sz w:val="20"/>
                <w:szCs w:val="20"/>
                <w:lang w:val="en-GB" w:eastAsia="en-GB"/>
              </w:rPr>
              <w:t xml:space="preserve">. </w:t>
            </w:r>
          </w:p>
          <w:p w14:paraId="41318E01" w14:textId="77777777" w:rsidR="00662DE8" w:rsidRPr="00BC5760" w:rsidRDefault="00662DE8" w:rsidP="00662DE8">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82541E" w:rsidRPr="00BC5760" w14:paraId="3844CC22"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2462B15" w14:textId="38EFBB8A" w:rsidR="00B500FD" w:rsidRDefault="0082541E" w:rsidP="00B500FD">
            <w:pPr>
              <w:spacing w:before="100" w:beforeAutospacing="1" w:after="100" w:afterAutospacing="1" w:line="336" w:lineRule="atLeast"/>
              <w:rPr>
                <w:rFonts w:eastAsia="Times New Roman" w:cs="Times New Roman"/>
                <w:sz w:val="20"/>
                <w:szCs w:val="20"/>
                <w:lang w:val="en-GB" w:eastAsia="en-GB"/>
              </w:rPr>
            </w:pPr>
            <w:r w:rsidRPr="00B500FD">
              <w:rPr>
                <w:rFonts w:eastAsia="Times New Roman" w:cs="Times New Roman"/>
                <w:sz w:val="20"/>
                <w:szCs w:val="20"/>
                <w:lang w:val="en-GB" w:eastAsia="en-GB"/>
              </w:rPr>
              <w:t xml:space="preserve">ALP’s $2.3 billion Cancer plan will </w:t>
            </w:r>
            <w:r w:rsidR="00B500FD" w:rsidRPr="00B500FD">
              <w:rPr>
                <w:rFonts w:eastAsia="Times New Roman" w:cs="Times New Roman"/>
                <w:sz w:val="20"/>
                <w:szCs w:val="20"/>
                <w:lang w:val="en-GB" w:eastAsia="en-GB"/>
              </w:rPr>
              <w:t>provide</w:t>
            </w:r>
            <w:r w:rsidR="00B500FD">
              <w:rPr>
                <w:rFonts w:eastAsia="Times New Roman" w:cs="Times New Roman"/>
                <w:sz w:val="20"/>
                <w:szCs w:val="20"/>
                <w:lang w:val="en-GB" w:eastAsia="en-GB"/>
              </w:rPr>
              <w:t>:</w:t>
            </w:r>
          </w:p>
          <w:p w14:paraId="11B1321A" w14:textId="633AA29E" w:rsidR="00B500FD" w:rsidRPr="00B500FD" w:rsidRDefault="00B500FD" w:rsidP="00B500FD">
            <w:pPr>
              <w:pStyle w:val="ListParagraph"/>
              <w:numPr>
                <w:ilvl w:val="0"/>
                <w:numId w:val="7"/>
              </w:numPr>
              <w:spacing w:before="100" w:beforeAutospacing="1" w:after="100" w:afterAutospacing="1" w:line="336" w:lineRule="atLeast"/>
              <w:rPr>
                <w:rFonts w:eastAsia="Times New Roman" w:cs="Times New Roman"/>
                <w:sz w:val="20"/>
                <w:szCs w:val="20"/>
                <w:lang w:val="en-GB" w:eastAsia="en-GB"/>
              </w:rPr>
            </w:pPr>
            <w:r w:rsidRPr="00B500FD">
              <w:rPr>
                <w:rFonts w:eastAsia="Times New Roman" w:cs="Times New Roman"/>
                <w:sz w:val="20"/>
                <w:szCs w:val="20"/>
                <w:lang w:val="en-GB" w:eastAsia="en-GB"/>
              </w:rPr>
              <w:lastRenderedPageBreak/>
              <w:t>$600 million towards for diagnostic imaging, with up to six million free cancer scans funded through Medicare;</w:t>
            </w:r>
          </w:p>
          <w:p w14:paraId="1B96940A" w14:textId="69B51635" w:rsidR="00B500FD" w:rsidRPr="00B500FD" w:rsidRDefault="00B500FD" w:rsidP="00B500FD">
            <w:pPr>
              <w:pStyle w:val="ListParagraph"/>
              <w:numPr>
                <w:ilvl w:val="0"/>
                <w:numId w:val="7"/>
              </w:numPr>
              <w:spacing w:before="100" w:beforeAutospacing="1" w:after="100" w:afterAutospacing="1" w:line="336" w:lineRule="atLeast"/>
              <w:rPr>
                <w:rFonts w:eastAsia="Times New Roman" w:cs="Times New Roman"/>
                <w:sz w:val="20"/>
                <w:szCs w:val="20"/>
                <w:lang w:val="en-GB" w:eastAsia="en-GB"/>
              </w:rPr>
            </w:pPr>
            <w:r w:rsidRPr="00B500FD">
              <w:rPr>
                <w:rFonts w:eastAsia="Times New Roman" w:cs="Times New Roman"/>
                <w:sz w:val="20"/>
                <w:szCs w:val="20"/>
                <w:lang w:val="en-GB" w:eastAsia="en-GB"/>
              </w:rPr>
              <w:t>$433 million to fund free consultations with oncologists and surgeons for cancer patients;</w:t>
            </w:r>
          </w:p>
          <w:p w14:paraId="1D4F990C" w14:textId="6321E0FE" w:rsidR="0082541E" w:rsidRPr="00B500FD" w:rsidRDefault="00B500FD" w:rsidP="00B500FD">
            <w:pPr>
              <w:pStyle w:val="ListParagraph"/>
              <w:numPr>
                <w:ilvl w:val="0"/>
                <w:numId w:val="7"/>
              </w:numPr>
              <w:spacing w:before="100" w:beforeAutospacing="1" w:after="100" w:afterAutospacing="1" w:line="336" w:lineRule="atLeast"/>
              <w:rPr>
                <w:rFonts w:eastAsia="Times New Roman" w:cs="Times New Roman"/>
                <w:sz w:val="20"/>
                <w:szCs w:val="20"/>
                <w:lang w:val="en-GB" w:eastAsia="en-GB"/>
              </w:rPr>
            </w:pPr>
            <w:r w:rsidRPr="00B500FD">
              <w:rPr>
                <w:rFonts w:eastAsia="Times New Roman" w:cs="Times New Roman"/>
                <w:sz w:val="20"/>
                <w:szCs w:val="20"/>
                <w:lang w:val="en-GB" w:eastAsia="en-GB"/>
              </w:rPr>
              <w:t>$500 million to slash waiting times for cancer patients in public hospitals;</w:t>
            </w:r>
          </w:p>
        </w:tc>
        <w:tc>
          <w:tcPr>
            <w:tcW w:w="1183" w:type="dxa"/>
            <w:shd w:val="clear" w:color="auto" w:fill="FFFFFF"/>
          </w:tcPr>
          <w:p w14:paraId="11AF155D" w14:textId="69C9277D" w:rsidR="0082541E" w:rsidRDefault="00B500FD" w:rsidP="00662DE8">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lastRenderedPageBreak/>
              <w:t>ALP</w:t>
            </w:r>
          </w:p>
        </w:tc>
        <w:tc>
          <w:tcPr>
            <w:tcW w:w="5065" w:type="dxa"/>
            <w:shd w:val="clear" w:color="auto" w:fill="FFFFFF"/>
          </w:tcPr>
          <w:p w14:paraId="04D34683" w14:textId="2E81A8CA" w:rsidR="0082541E" w:rsidRPr="00982755" w:rsidRDefault="0082541E" w:rsidP="0082541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NFAW welcomes this important investment in Medicare which will help reduce out of pocket costs for cancer treatment, however notes this will not address the high out of pocket costs which impact access and affordability across Australia’s health system.</w:t>
            </w:r>
          </w:p>
        </w:tc>
      </w:tr>
      <w:tr w:rsidR="00331F5C" w:rsidRPr="00BC5760" w14:paraId="5D69FDAE"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A7A5CBD" w14:textId="0BEFEB54" w:rsidR="00331F5C" w:rsidRPr="001A2866" w:rsidRDefault="00331F5C" w:rsidP="00331F5C">
            <w:pPr>
              <w:rPr>
                <w:rFonts w:eastAsia="Times New Roman" w:cs="Times New Roman"/>
                <w:sz w:val="20"/>
                <w:szCs w:val="20"/>
                <w:lang w:val="en-GB" w:eastAsia="en-GB"/>
              </w:rPr>
            </w:pPr>
            <w:r>
              <w:rPr>
                <w:rFonts w:eastAsia="Times New Roman" w:cs="Times New Roman"/>
                <w:sz w:val="20"/>
                <w:szCs w:val="20"/>
                <w:lang w:val="en-GB" w:eastAsia="en-GB"/>
              </w:rPr>
              <w:t>$2.8 billion Better Hospital Fund including $1 billion for capital spending and $250 million for an elective surgery Blitz</w:t>
            </w:r>
          </w:p>
        </w:tc>
        <w:tc>
          <w:tcPr>
            <w:tcW w:w="1183" w:type="dxa"/>
            <w:shd w:val="clear" w:color="auto" w:fill="FFFFFF"/>
          </w:tcPr>
          <w:p w14:paraId="5344AA1B" w14:textId="0E23A001" w:rsidR="00331F5C" w:rsidRDefault="00331F5C" w:rsidP="00662DE8">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ALP</w:t>
            </w:r>
          </w:p>
        </w:tc>
        <w:tc>
          <w:tcPr>
            <w:tcW w:w="5065" w:type="dxa"/>
            <w:shd w:val="clear" w:color="auto" w:fill="FFFFFF"/>
          </w:tcPr>
          <w:p w14:paraId="0C3EB9C9" w14:textId="7FD0A46C" w:rsidR="00331F5C" w:rsidRPr="00982755" w:rsidRDefault="00331F5C" w:rsidP="00662DE8">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NFAW welcomes this substantial investment in public health care, however cautions the allocation of capital funding during election campaigns which can lead to political investments rather than the high value and evidence based investment decisions.</w:t>
            </w:r>
          </w:p>
        </w:tc>
      </w:tr>
      <w:tr w:rsidR="0082541E" w:rsidRPr="00BC5760" w14:paraId="0D915071" w14:textId="77777777" w:rsidTr="00A85470">
        <w:trPr>
          <w:trHeight w:val="771"/>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4F4D814" w14:textId="0E7F3712" w:rsidR="0082541E" w:rsidRDefault="0082541E" w:rsidP="00331F5C">
            <w:pPr>
              <w:rPr>
                <w:rFonts w:eastAsia="Times New Roman" w:cs="Times New Roman"/>
                <w:sz w:val="20"/>
                <w:szCs w:val="20"/>
                <w:lang w:val="en-GB" w:eastAsia="en-GB"/>
              </w:rPr>
            </w:pPr>
            <w:r>
              <w:rPr>
                <w:rFonts w:eastAsia="Times New Roman" w:cs="Times New Roman"/>
                <w:sz w:val="20"/>
                <w:szCs w:val="20"/>
                <w:lang w:val="en-GB" w:eastAsia="en-GB"/>
              </w:rPr>
              <w:t>Freezing Private Health Insurance Premiums and Review of Private Health Insurance</w:t>
            </w:r>
          </w:p>
        </w:tc>
        <w:tc>
          <w:tcPr>
            <w:tcW w:w="1183" w:type="dxa"/>
            <w:shd w:val="clear" w:color="auto" w:fill="FFFFFF"/>
          </w:tcPr>
          <w:p w14:paraId="00125BD3" w14:textId="346986B9" w:rsidR="0082541E" w:rsidRDefault="0082541E" w:rsidP="00662DE8">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ALP</w:t>
            </w:r>
          </w:p>
        </w:tc>
        <w:tc>
          <w:tcPr>
            <w:tcW w:w="5065" w:type="dxa"/>
            <w:shd w:val="clear" w:color="auto" w:fill="FFFFFF"/>
          </w:tcPr>
          <w:p w14:paraId="5B5957FC" w14:textId="22232620" w:rsidR="0082541E" w:rsidRDefault="0082541E" w:rsidP="0082541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NFAW welcomes the review of private health insurance in Australia, and the ongoing value it provides to the Australian health system.</w:t>
            </w:r>
          </w:p>
        </w:tc>
      </w:tr>
      <w:tr w:rsidR="0082541E" w:rsidRPr="00BC5760" w14:paraId="650CD462"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8BD8C5A" w14:textId="77777777" w:rsidR="00A85470" w:rsidRPr="00A85470" w:rsidRDefault="00A85470" w:rsidP="00A85470">
            <w:pPr>
              <w:rPr>
                <w:rFonts w:eastAsia="Times New Roman" w:cs="Times New Roman"/>
                <w:sz w:val="20"/>
                <w:szCs w:val="20"/>
                <w:lang w:val="en-GB" w:eastAsia="en-GB"/>
              </w:rPr>
            </w:pPr>
            <w:proofErr w:type="spellStart"/>
            <w:r w:rsidRPr="00A85470">
              <w:rPr>
                <w:rFonts w:eastAsia="Times New Roman" w:cs="Times New Roman"/>
                <w:sz w:val="20"/>
                <w:szCs w:val="20"/>
                <w:lang w:val="en-GB" w:eastAsia="en-GB"/>
              </w:rPr>
              <w:t>Labor</w:t>
            </w:r>
            <w:proofErr w:type="spellEnd"/>
            <w:r w:rsidRPr="00A85470">
              <w:rPr>
                <w:rFonts w:eastAsia="Times New Roman" w:cs="Times New Roman"/>
                <w:sz w:val="20"/>
                <w:szCs w:val="20"/>
                <w:lang w:val="en-GB" w:eastAsia="en-GB"/>
              </w:rPr>
              <w:t xml:space="preserve"> will develop and implement Australia’s first National Sexual and Reproductive Health Strategy to deliver improved reproductive choice and better health outcomes for Australian women and their families. </w:t>
            </w:r>
          </w:p>
          <w:p w14:paraId="5094FCF6" w14:textId="5F748AF9" w:rsidR="0082541E" w:rsidRDefault="0082541E" w:rsidP="00331F5C">
            <w:pPr>
              <w:rPr>
                <w:rFonts w:eastAsia="Times New Roman" w:cs="Times New Roman"/>
                <w:sz w:val="20"/>
                <w:szCs w:val="20"/>
                <w:lang w:val="en-GB" w:eastAsia="en-GB"/>
              </w:rPr>
            </w:pPr>
          </w:p>
        </w:tc>
        <w:tc>
          <w:tcPr>
            <w:tcW w:w="1183" w:type="dxa"/>
            <w:shd w:val="clear" w:color="auto" w:fill="FFFFFF"/>
          </w:tcPr>
          <w:p w14:paraId="7EB94201" w14:textId="2ABE219A" w:rsidR="0082541E" w:rsidRDefault="00A85470" w:rsidP="00662DE8">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ALP</w:t>
            </w:r>
          </w:p>
        </w:tc>
        <w:tc>
          <w:tcPr>
            <w:tcW w:w="5065" w:type="dxa"/>
            <w:shd w:val="clear" w:color="auto" w:fill="FFFFFF"/>
          </w:tcPr>
          <w:p w14:paraId="24261BFF" w14:textId="1FDB061C" w:rsidR="0082541E" w:rsidRDefault="00A85470" w:rsidP="00A8547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en-GB"/>
              </w:rPr>
            </w:pPr>
            <w:r>
              <w:rPr>
                <w:rFonts w:eastAsia="Times New Roman" w:cs="Times New Roman"/>
                <w:sz w:val="20"/>
                <w:szCs w:val="20"/>
                <w:lang w:val="en-GB" w:eastAsia="en-GB"/>
              </w:rPr>
              <w:t>NFAW welcomes this commitment – please see separate NFAW paper on Reproductive Health.</w:t>
            </w:r>
          </w:p>
        </w:tc>
      </w:tr>
    </w:tbl>
    <w:p w14:paraId="1A2197B2" w14:textId="77777777" w:rsidR="001D174E" w:rsidRPr="00502A64" w:rsidRDefault="001D174E" w:rsidP="001D174E">
      <w:pPr>
        <w:rPr>
          <w:rFonts w:ascii="Calibri" w:eastAsia="Times New Roman" w:hAnsi="Calibri" w:cs="Times New Roman"/>
        </w:rPr>
      </w:pPr>
    </w:p>
    <w:p w14:paraId="15C54D93" w14:textId="77777777" w:rsidR="001D174E" w:rsidRPr="00502A64" w:rsidRDefault="001D174E" w:rsidP="001D174E">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7986D916" w14:textId="77777777" w:rsidR="001D174E" w:rsidRDefault="001D174E" w:rsidP="007957F1">
      <w:pPr>
        <w:rPr>
          <w:rFonts w:eastAsiaTheme="minorHAnsi" w:cs="Poppins"/>
          <w:color w:val="000000"/>
          <w:sz w:val="28"/>
          <w:szCs w:val="28"/>
          <w:lang w:val="en-AU" w:eastAsia="en-US"/>
        </w:rPr>
      </w:pPr>
    </w:p>
    <w:sectPr w:rsidR="001D174E" w:rsidSect="008E6403">
      <w:footerReference w:type="default" r:id="rId16"/>
      <w:headerReference w:type="first" r:id="rId17"/>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6EA6" w14:textId="77777777" w:rsidR="00F745D5" w:rsidRDefault="00F745D5" w:rsidP="00855982">
      <w:pPr>
        <w:spacing w:after="0" w:line="240" w:lineRule="auto"/>
      </w:pPr>
      <w:r>
        <w:separator/>
      </w:r>
    </w:p>
  </w:endnote>
  <w:endnote w:type="continuationSeparator" w:id="0">
    <w:p w14:paraId="161D2CEE" w14:textId="77777777" w:rsidR="00F745D5" w:rsidRDefault="00F745D5"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B500F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11B56" w14:textId="77777777" w:rsidR="00F745D5" w:rsidRDefault="00F745D5" w:rsidP="00855982">
      <w:pPr>
        <w:spacing w:after="0" w:line="240" w:lineRule="auto"/>
      </w:pPr>
      <w:r>
        <w:separator/>
      </w:r>
    </w:p>
  </w:footnote>
  <w:footnote w:type="continuationSeparator" w:id="0">
    <w:p w14:paraId="31B9F58F" w14:textId="77777777" w:rsidR="00F745D5" w:rsidRDefault="00F745D5"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GB" w:eastAsia="en-GB"/>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B1910"/>
    <w:multiLevelType w:val="multilevel"/>
    <w:tmpl w:val="853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079A5"/>
    <w:multiLevelType w:val="hybridMultilevel"/>
    <w:tmpl w:val="4BE2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10778"/>
    <w:multiLevelType w:val="hybridMultilevel"/>
    <w:tmpl w:val="BFF2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77929"/>
    <w:multiLevelType w:val="hybridMultilevel"/>
    <w:tmpl w:val="ED36B28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4"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31306"/>
    <w:rsid w:val="00033A96"/>
    <w:rsid w:val="00034992"/>
    <w:rsid w:val="00054668"/>
    <w:rsid w:val="00080FB5"/>
    <w:rsid w:val="00084B29"/>
    <w:rsid w:val="00093D1C"/>
    <w:rsid w:val="000949CE"/>
    <w:rsid w:val="000B1A5B"/>
    <w:rsid w:val="000C01B6"/>
    <w:rsid w:val="000C1B22"/>
    <w:rsid w:val="000C302D"/>
    <w:rsid w:val="000C4760"/>
    <w:rsid w:val="000D671D"/>
    <w:rsid w:val="000E7325"/>
    <w:rsid w:val="000F0CA6"/>
    <w:rsid w:val="00103472"/>
    <w:rsid w:val="001242DB"/>
    <w:rsid w:val="0014457A"/>
    <w:rsid w:val="001510DE"/>
    <w:rsid w:val="001614E3"/>
    <w:rsid w:val="0016388B"/>
    <w:rsid w:val="0016484A"/>
    <w:rsid w:val="00170232"/>
    <w:rsid w:val="00190052"/>
    <w:rsid w:val="001A2866"/>
    <w:rsid w:val="001B055F"/>
    <w:rsid w:val="001B1AB2"/>
    <w:rsid w:val="001B2BBC"/>
    <w:rsid w:val="001D174E"/>
    <w:rsid w:val="001D4362"/>
    <w:rsid w:val="001D5618"/>
    <w:rsid w:val="001E6C0E"/>
    <w:rsid w:val="00226686"/>
    <w:rsid w:val="002351F3"/>
    <w:rsid w:val="00236573"/>
    <w:rsid w:val="002500F8"/>
    <w:rsid w:val="00252B26"/>
    <w:rsid w:val="00297C09"/>
    <w:rsid w:val="002B4FBD"/>
    <w:rsid w:val="002B79E9"/>
    <w:rsid w:val="002C64BF"/>
    <w:rsid w:val="002C6970"/>
    <w:rsid w:val="002D1DFD"/>
    <w:rsid w:val="002D4702"/>
    <w:rsid w:val="00331F5C"/>
    <w:rsid w:val="003332D3"/>
    <w:rsid w:val="00336CD9"/>
    <w:rsid w:val="0033716C"/>
    <w:rsid w:val="003457B8"/>
    <w:rsid w:val="0034769C"/>
    <w:rsid w:val="003519F6"/>
    <w:rsid w:val="00354FB2"/>
    <w:rsid w:val="0036219E"/>
    <w:rsid w:val="00363CB3"/>
    <w:rsid w:val="003661F5"/>
    <w:rsid w:val="00370F9B"/>
    <w:rsid w:val="003723E8"/>
    <w:rsid w:val="003844CF"/>
    <w:rsid w:val="00395B49"/>
    <w:rsid w:val="003A15F7"/>
    <w:rsid w:val="003A2FD9"/>
    <w:rsid w:val="003B02EC"/>
    <w:rsid w:val="003B47AE"/>
    <w:rsid w:val="003B5256"/>
    <w:rsid w:val="003B5C46"/>
    <w:rsid w:val="003B761B"/>
    <w:rsid w:val="003D59C7"/>
    <w:rsid w:val="003E4DD9"/>
    <w:rsid w:val="00411A9C"/>
    <w:rsid w:val="00416E27"/>
    <w:rsid w:val="00423F66"/>
    <w:rsid w:val="00426168"/>
    <w:rsid w:val="004312B3"/>
    <w:rsid w:val="00444743"/>
    <w:rsid w:val="0045338D"/>
    <w:rsid w:val="0046745E"/>
    <w:rsid w:val="004728E3"/>
    <w:rsid w:val="0048145A"/>
    <w:rsid w:val="00490AD9"/>
    <w:rsid w:val="00491B17"/>
    <w:rsid w:val="00492049"/>
    <w:rsid w:val="004B25FC"/>
    <w:rsid w:val="004E67B6"/>
    <w:rsid w:val="00501BD6"/>
    <w:rsid w:val="00504D76"/>
    <w:rsid w:val="00506E6E"/>
    <w:rsid w:val="005156F4"/>
    <w:rsid w:val="005303E8"/>
    <w:rsid w:val="0053622A"/>
    <w:rsid w:val="0054474E"/>
    <w:rsid w:val="00574165"/>
    <w:rsid w:val="00575029"/>
    <w:rsid w:val="00593089"/>
    <w:rsid w:val="005B6E1D"/>
    <w:rsid w:val="005C3032"/>
    <w:rsid w:val="005D62C8"/>
    <w:rsid w:val="005E100C"/>
    <w:rsid w:val="005E3B16"/>
    <w:rsid w:val="005F1F1A"/>
    <w:rsid w:val="00602579"/>
    <w:rsid w:val="00616631"/>
    <w:rsid w:val="00617028"/>
    <w:rsid w:val="0062240D"/>
    <w:rsid w:val="00635245"/>
    <w:rsid w:val="00662DE8"/>
    <w:rsid w:val="00665EEF"/>
    <w:rsid w:val="0066640E"/>
    <w:rsid w:val="00682A71"/>
    <w:rsid w:val="00693937"/>
    <w:rsid w:val="006A382D"/>
    <w:rsid w:val="006B1980"/>
    <w:rsid w:val="006D3387"/>
    <w:rsid w:val="006E1623"/>
    <w:rsid w:val="006E4190"/>
    <w:rsid w:val="006F0623"/>
    <w:rsid w:val="00700E4D"/>
    <w:rsid w:val="0070134D"/>
    <w:rsid w:val="007047A5"/>
    <w:rsid w:val="00706D7D"/>
    <w:rsid w:val="00742C60"/>
    <w:rsid w:val="0075055B"/>
    <w:rsid w:val="007766C0"/>
    <w:rsid w:val="00777692"/>
    <w:rsid w:val="007833A7"/>
    <w:rsid w:val="007957F1"/>
    <w:rsid w:val="007B7B87"/>
    <w:rsid w:val="007D1493"/>
    <w:rsid w:val="007E0C2B"/>
    <w:rsid w:val="007E24D4"/>
    <w:rsid w:val="007F4587"/>
    <w:rsid w:val="007F61E8"/>
    <w:rsid w:val="007F7DFA"/>
    <w:rsid w:val="00802D61"/>
    <w:rsid w:val="00805265"/>
    <w:rsid w:val="00817634"/>
    <w:rsid w:val="00820223"/>
    <w:rsid w:val="0082541E"/>
    <w:rsid w:val="00830780"/>
    <w:rsid w:val="0085031F"/>
    <w:rsid w:val="00855982"/>
    <w:rsid w:val="008625DF"/>
    <w:rsid w:val="008714DD"/>
    <w:rsid w:val="008A2277"/>
    <w:rsid w:val="008C70A1"/>
    <w:rsid w:val="008D032C"/>
    <w:rsid w:val="008D46A7"/>
    <w:rsid w:val="008E06A4"/>
    <w:rsid w:val="008E6403"/>
    <w:rsid w:val="008E7C37"/>
    <w:rsid w:val="0090478A"/>
    <w:rsid w:val="00912B30"/>
    <w:rsid w:val="00916A5D"/>
    <w:rsid w:val="00917926"/>
    <w:rsid w:val="00917DFD"/>
    <w:rsid w:val="00941FBD"/>
    <w:rsid w:val="00942A24"/>
    <w:rsid w:val="00952796"/>
    <w:rsid w:val="00957067"/>
    <w:rsid w:val="00972843"/>
    <w:rsid w:val="00974F1E"/>
    <w:rsid w:val="00982755"/>
    <w:rsid w:val="0098396D"/>
    <w:rsid w:val="009854A6"/>
    <w:rsid w:val="00994683"/>
    <w:rsid w:val="009974BD"/>
    <w:rsid w:val="009B4258"/>
    <w:rsid w:val="009B71FF"/>
    <w:rsid w:val="009B7A27"/>
    <w:rsid w:val="009C0EC7"/>
    <w:rsid w:val="009D17C9"/>
    <w:rsid w:val="009F0086"/>
    <w:rsid w:val="00A10093"/>
    <w:rsid w:val="00A10484"/>
    <w:rsid w:val="00A108CF"/>
    <w:rsid w:val="00A441AF"/>
    <w:rsid w:val="00A51D36"/>
    <w:rsid w:val="00A669F1"/>
    <w:rsid w:val="00A67B8A"/>
    <w:rsid w:val="00A7036E"/>
    <w:rsid w:val="00A7308F"/>
    <w:rsid w:val="00A807BE"/>
    <w:rsid w:val="00A85470"/>
    <w:rsid w:val="00A85ECC"/>
    <w:rsid w:val="00A9014C"/>
    <w:rsid w:val="00A9329E"/>
    <w:rsid w:val="00AA632E"/>
    <w:rsid w:val="00AB46E4"/>
    <w:rsid w:val="00AE5738"/>
    <w:rsid w:val="00B05A9D"/>
    <w:rsid w:val="00B22F7A"/>
    <w:rsid w:val="00B2570C"/>
    <w:rsid w:val="00B444D6"/>
    <w:rsid w:val="00B47970"/>
    <w:rsid w:val="00B500FD"/>
    <w:rsid w:val="00B52649"/>
    <w:rsid w:val="00B52715"/>
    <w:rsid w:val="00B54B62"/>
    <w:rsid w:val="00B66F99"/>
    <w:rsid w:val="00B72011"/>
    <w:rsid w:val="00B809F4"/>
    <w:rsid w:val="00B825BB"/>
    <w:rsid w:val="00B91540"/>
    <w:rsid w:val="00B92951"/>
    <w:rsid w:val="00BA69CD"/>
    <w:rsid w:val="00BC1735"/>
    <w:rsid w:val="00BC1BA9"/>
    <w:rsid w:val="00BC760B"/>
    <w:rsid w:val="00BD4C71"/>
    <w:rsid w:val="00BE1346"/>
    <w:rsid w:val="00BF0F90"/>
    <w:rsid w:val="00BF1CE2"/>
    <w:rsid w:val="00BF57E2"/>
    <w:rsid w:val="00C36E81"/>
    <w:rsid w:val="00C45B5F"/>
    <w:rsid w:val="00C54818"/>
    <w:rsid w:val="00C609AD"/>
    <w:rsid w:val="00CB5DC0"/>
    <w:rsid w:val="00CB648E"/>
    <w:rsid w:val="00CB762A"/>
    <w:rsid w:val="00CD7520"/>
    <w:rsid w:val="00D00BB3"/>
    <w:rsid w:val="00D03596"/>
    <w:rsid w:val="00D054BA"/>
    <w:rsid w:val="00D14A68"/>
    <w:rsid w:val="00D16871"/>
    <w:rsid w:val="00D36CC5"/>
    <w:rsid w:val="00D42211"/>
    <w:rsid w:val="00D45867"/>
    <w:rsid w:val="00D4612F"/>
    <w:rsid w:val="00D9014F"/>
    <w:rsid w:val="00DA203A"/>
    <w:rsid w:val="00DA6ECD"/>
    <w:rsid w:val="00DB4EAD"/>
    <w:rsid w:val="00DB575F"/>
    <w:rsid w:val="00DC4BBE"/>
    <w:rsid w:val="00DD620F"/>
    <w:rsid w:val="00DE3FFC"/>
    <w:rsid w:val="00DF783D"/>
    <w:rsid w:val="00E02ADA"/>
    <w:rsid w:val="00E12870"/>
    <w:rsid w:val="00E13EDA"/>
    <w:rsid w:val="00E22786"/>
    <w:rsid w:val="00E262DE"/>
    <w:rsid w:val="00E517E2"/>
    <w:rsid w:val="00E53BDA"/>
    <w:rsid w:val="00E602FC"/>
    <w:rsid w:val="00E651A1"/>
    <w:rsid w:val="00E75A36"/>
    <w:rsid w:val="00E84E9C"/>
    <w:rsid w:val="00EA27D3"/>
    <w:rsid w:val="00EB56EF"/>
    <w:rsid w:val="00EC21F5"/>
    <w:rsid w:val="00EE7C51"/>
    <w:rsid w:val="00EF2297"/>
    <w:rsid w:val="00F00BCD"/>
    <w:rsid w:val="00F04A2B"/>
    <w:rsid w:val="00F21FD7"/>
    <w:rsid w:val="00F31E75"/>
    <w:rsid w:val="00F32EC9"/>
    <w:rsid w:val="00F428E3"/>
    <w:rsid w:val="00F56E08"/>
    <w:rsid w:val="00F745D5"/>
    <w:rsid w:val="00F76754"/>
    <w:rsid w:val="00F96E3D"/>
    <w:rsid w:val="00FB3878"/>
    <w:rsid w:val="00FD12F5"/>
    <w:rsid w:val="00FD262C"/>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table" w:customStyle="1" w:styleId="TableGrid3">
    <w:name w:val="Table Grid3"/>
    <w:basedOn w:val="TableNormal"/>
    <w:next w:val="TableGrid"/>
    <w:uiPriority w:val="39"/>
    <w:rsid w:val="001D174E"/>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D17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4502">
      <w:bodyDiv w:val="1"/>
      <w:marLeft w:val="0"/>
      <w:marRight w:val="0"/>
      <w:marTop w:val="0"/>
      <w:marBottom w:val="0"/>
      <w:divBdr>
        <w:top w:val="none" w:sz="0" w:space="0" w:color="auto"/>
        <w:left w:val="none" w:sz="0" w:space="0" w:color="auto"/>
        <w:bottom w:val="none" w:sz="0" w:space="0" w:color="auto"/>
        <w:right w:val="none" w:sz="0" w:space="0" w:color="auto"/>
      </w:divBdr>
    </w:div>
    <w:div w:id="132991119">
      <w:bodyDiv w:val="1"/>
      <w:marLeft w:val="0"/>
      <w:marRight w:val="0"/>
      <w:marTop w:val="0"/>
      <w:marBottom w:val="0"/>
      <w:divBdr>
        <w:top w:val="none" w:sz="0" w:space="0" w:color="auto"/>
        <w:left w:val="none" w:sz="0" w:space="0" w:color="auto"/>
        <w:bottom w:val="none" w:sz="0" w:space="0" w:color="auto"/>
        <w:right w:val="none" w:sz="0" w:space="0" w:color="auto"/>
      </w:divBdr>
    </w:div>
    <w:div w:id="134613707">
      <w:bodyDiv w:val="1"/>
      <w:marLeft w:val="0"/>
      <w:marRight w:val="0"/>
      <w:marTop w:val="0"/>
      <w:marBottom w:val="0"/>
      <w:divBdr>
        <w:top w:val="none" w:sz="0" w:space="0" w:color="auto"/>
        <w:left w:val="none" w:sz="0" w:space="0" w:color="auto"/>
        <w:bottom w:val="none" w:sz="0" w:space="0" w:color="auto"/>
        <w:right w:val="none" w:sz="0" w:space="0" w:color="auto"/>
      </w:divBdr>
    </w:div>
    <w:div w:id="208957861">
      <w:bodyDiv w:val="1"/>
      <w:marLeft w:val="0"/>
      <w:marRight w:val="0"/>
      <w:marTop w:val="0"/>
      <w:marBottom w:val="0"/>
      <w:divBdr>
        <w:top w:val="none" w:sz="0" w:space="0" w:color="auto"/>
        <w:left w:val="none" w:sz="0" w:space="0" w:color="auto"/>
        <w:bottom w:val="none" w:sz="0" w:space="0" w:color="auto"/>
        <w:right w:val="none" w:sz="0" w:space="0" w:color="auto"/>
      </w:divBdr>
    </w:div>
    <w:div w:id="501966479">
      <w:bodyDiv w:val="1"/>
      <w:marLeft w:val="0"/>
      <w:marRight w:val="0"/>
      <w:marTop w:val="0"/>
      <w:marBottom w:val="0"/>
      <w:divBdr>
        <w:top w:val="none" w:sz="0" w:space="0" w:color="auto"/>
        <w:left w:val="none" w:sz="0" w:space="0" w:color="auto"/>
        <w:bottom w:val="none" w:sz="0" w:space="0" w:color="auto"/>
        <w:right w:val="none" w:sz="0" w:space="0" w:color="auto"/>
      </w:divBdr>
    </w:div>
    <w:div w:id="627705238">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383678900">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919318739">
      <w:bodyDiv w:val="1"/>
      <w:marLeft w:val="0"/>
      <w:marRight w:val="0"/>
      <w:marTop w:val="0"/>
      <w:marBottom w:val="0"/>
      <w:divBdr>
        <w:top w:val="none" w:sz="0" w:space="0" w:color="auto"/>
        <w:left w:val="none" w:sz="0" w:space="0" w:color="auto"/>
        <w:bottom w:val="none" w:sz="0" w:space="0" w:color="auto"/>
        <w:right w:val="none" w:sz="0" w:space="0" w:color="auto"/>
      </w:divBdr>
    </w:div>
    <w:div w:id="2045059670">
      <w:bodyDiv w:val="1"/>
      <w:marLeft w:val="0"/>
      <w:marRight w:val="0"/>
      <w:marTop w:val="0"/>
      <w:marBottom w:val="0"/>
      <w:divBdr>
        <w:top w:val="none" w:sz="0" w:space="0" w:color="auto"/>
        <w:left w:val="none" w:sz="0" w:space="0" w:color="auto"/>
        <w:bottom w:val="none" w:sz="0" w:space="0" w:color="auto"/>
        <w:right w:val="none" w:sz="0" w:space="0" w:color="auto"/>
      </w:divBdr>
    </w:div>
    <w:div w:id="2125030353">
      <w:bodyDiv w:val="1"/>
      <w:marLeft w:val="0"/>
      <w:marRight w:val="0"/>
      <w:marTop w:val="0"/>
      <w:marBottom w:val="0"/>
      <w:divBdr>
        <w:top w:val="none" w:sz="0" w:space="0" w:color="auto"/>
        <w:left w:val="none" w:sz="0" w:space="0" w:color="auto"/>
        <w:bottom w:val="none" w:sz="0" w:space="0" w:color="auto"/>
        <w:right w:val="none" w:sz="0" w:space="0" w:color="auto"/>
      </w:divBdr>
    </w:div>
    <w:div w:id="21288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reports-data/behaviours-risk-factors/overweight-obesity/over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s.library.usyd.edu.au/bitstream/2123/11882/4/9781743324226_ONLIN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h.com.au/politics/federal/ama-demands-more-funding-to-let-doctors-spend-more-time-with-patients-20190128-p50u47.html" TargetMode="External"/><Relationship Id="rId5" Type="http://schemas.openxmlformats.org/officeDocument/2006/relationships/numbering" Target="numbering.xml"/><Relationship Id="rId15" Type="http://schemas.openxmlformats.org/officeDocument/2006/relationships/hyperlink" Target="https://www.aihw.gov.au/getmedia/033f461e-d730-40bb-834e-198f6726222f/19580.pdf.aspx?inline=tru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oss.org.au/wp-content/uploads/2018/10/ACOSS_Poverty-in-Australia-Report_Web-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EED0BE96CF4C8795C81685CC27A92D"/>
        <w:category>
          <w:name w:val="General"/>
          <w:gallery w:val="placeholder"/>
        </w:category>
        <w:types>
          <w:type w:val="bbPlcHdr"/>
        </w:types>
        <w:behaviors>
          <w:behavior w:val="content"/>
        </w:behaviors>
        <w:guid w:val="{CD465C66-1D56-433B-88A9-DFFF86E39806}"/>
      </w:docPartPr>
      <w:docPartBody>
        <w:p w:rsidR="00242E0E" w:rsidRDefault="00CA65B6" w:rsidP="00CA65B6">
          <w:pPr>
            <w:pStyle w:val="0EEED0BE96CF4C8795C81685CC27A92D"/>
          </w:pPr>
          <w:r w:rsidRPr="00DF74B4">
            <w:rPr>
              <w:rStyle w:val="PlaceholderText"/>
            </w:rPr>
            <w:t>Choose an item.</w:t>
          </w:r>
        </w:p>
      </w:docPartBody>
    </w:docPart>
    <w:docPart>
      <w:docPartPr>
        <w:name w:val="98E0A03CAD51431193518003F968817D"/>
        <w:category>
          <w:name w:val="General"/>
          <w:gallery w:val="placeholder"/>
        </w:category>
        <w:types>
          <w:type w:val="bbPlcHdr"/>
        </w:types>
        <w:behaviors>
          <w:behavior w:val="content"/>
        </w:behaviors>
        <w:guid w:val="{95840EE6-8023-4DCB-A581-7B80A72FEB00}"/>
      </w:docPartPr>
      <w:docPartBody>
        <w:p w:rsidR="00242E0E" w:rsidRDefault="00CA65B6" w:rsidP="00CA65B6">
          <w:pPr>
            <w:pStyle w:val="98E0A03CAD51431193518003F968817D"/>
          </w:pPr>
          <w:r w:rsidRPr="00DF74B4">
            <w:rPr>
              <w:rStyle w:val="PlaceholderText"/>
            </w:rPr>
            <w:t>Choose an item.</w:t>
          </w:r>
        </w:p>
      </w:docPartBody>
    </w:docPart>
    <w:docPart>
      <w:docPartPr>
        <w:name w:val="D8F4EEA0016C4BFF9DDCBB9F596D5D96"/>
        <w:category>
          <w:name w:val="General"/>
          <w:gallery w:val="placeholder"/>
        </w:category>
        <w:types>
          <w:type w:val="bbPlcHdr"/>
        </w:types>
        <w:behaviors>
          <w:behavior w:val="content"/>
        </w:behaviors>
        <w:guid w:val="{2F233512-DBCC-42B8-9FC6-00D08B3E7E1A}"/>
      </w:docPartPr>
      <w:docPartBody>
        <w:p w:rsidR="00242E0E" w:rsidRDefault="00CA65B6" w:rsidP="00CA65B6">
          <w:pPr>
            <w:pStyle w:val="D8F4EEA0016C4BFF9DDCBB9F596D5D96"/>
          </w:pPr>
          <w:r w:rsidRPr="00DF74B4">
            <w:rPr>
              <w:rStyle w:val="PlaceholderText"/>
            </w:rPr>
            <w:t>Choose an item.</w:t>
          </w:r>
        </w:p>
      </w:docPartBody>
    </w:docPart>
    <w:docPart>
      <w:docPartPr>
        <w:name w:val="7B70196EE6CD4356AD82FCAD859C4018"/>
        <w:category>
          <w:name w:val="General"/>
          <w:gallery w:val="placeholder"/>
        </w:category>
        <w:types>
          <w:type w:val="bbPlcHdr"/>
        </w:types>
        <w:behaviors>
          <w:behavior w:val="content"/>
        </w:behaviors>
        <w:guid w:val="{2026812A-8449-46CF-BABB-472142537900}"/>
      </w:docPartPr>
      <w:docPartBody>
        <w:p w:rsidR="00242E0E" w:rsidRDefault="00CA65B6" w:rsidP="00CA65B6">
          <w:pPr>
            <w:pStyle w:val="7B70196EE6CD4356AD82FCAD859C4018"/>
          </w:pPr>
          <w:r w:rsidRPr="00DF74B4">
            <w:rPr>
              <w:rStyle w:val="PlaceholderText"/>
            </w:rPr>
            <w:t>Choose an item.</w:t>
          </w:r>
        </w:p>
      </w:docPartBody>
    </w:docPart>
    <w:docPart>
      <w:docPartPr>
        <w:name w:val="DFCD81318F1D456FAA61ABF330BEFC0F"/>
        <w:category>
          <w:name w:val="General"/>
          <w:gallery w:val="placeholder"/>
        </w:category>
        <w:types>
          <w:type w:val="bbPlcHdr"/>
        </w:types>
        <w:behaviors>
          <w:behavior w:val="content"/>
        </w:behaviors>
        <w:guid w:val="{1345957A-A334-40BF-B38A-6227E43D1BF7}"/>
      </w:docPartPr>
      <w:docPartBody>
        <w:p w:rsidR="00242E0E" w:rsidRDefault="00CA65B6" w:rsidP="00CA65B6">
          <w:pPr>
            <w:pStyle w:val="DFCD81318F1D456FAA61ABF330BEFC0F"/>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5E"/>
    <w:rsid w:val="00184301"/>
    <w:rsid w:val="00242E0E"/>
    <w:rsid w:val="003D112A"/>
    <w:rsid w:val="003F5A45"/>
    <w:rsid w:val="00490F1D"/>
    <w:rsid w:val="00502382"/>
    <w:rsid w:val="00506654"/>
    <w:rsid w:val="005E3D70"/>
    <w:rsid w:val="006B016E"/>
    <w:rsid w:val="008B365A"/>
    <w:rsid w:val="008F1BE6"/>
    <w:rsid w:val="0096485E"/>
    <w:rsid w:val="00B80C99"/>
    <w:rsid w:val="00C07848"/>
    <w:rsid w:val="00CA65B6"/>
    <w:rsid w:val="00CD21F0"/>
    <w:rsid w:val="00D73AED"/>
    <w:rsid w:val="00D96F3E"/>
    <w:rsid w:val="00E73303"/>
    <w:rsid w:val="00F72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5B6"/>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F9921CD83E8B444EA6CA4B7DFF9948A1">
    <w:name w:val="F9921CD83E8B444EA6CA4B7DFF9948A1"/>
    <w:rsid w:val="00CA65B6"/>
  </w:style>
  <w:style w:type="paragraph" w:customStyle="1" w:styleId="E251E3DCFFAC4CEEA76808752D4CE5F5">
    <w:name w:val="E251E3DCFFAC4CEEA76808752D4CE5F5"/>
    <w:rsid w:val="00CA65B6"/>
  </w:style>
  <w:style w:type="paragraph" w:customStyle="1" w:styleId="6096225693774C1D82F17CF6D6F456F9">
    <w:name w:val="6096225693774C1D82F17CF6D6F456F9"/>
    <w:rsid w:val="00CA65B6"/>
  </w:style>
  <w:style w:type="paragraph" w:customStyle="1" w:styleId="0EEED0BE96CF4C8795C81685CC27A92D">
    <w:name w:val="0EEED0BE96CF4C8795C81685CC27A92D"/>
    <w:rsid w:val="00CA65B6"/>
  </w:style>
  <w:style w:type="paragraph" w:customStyle="1" w:styleId="98E0A03CAD51431193518003F968817D">
    <w:name w:val="98E0A03CAD51431193518003F968817D"/>
    <w:rsid w:val="00CA65B6"/>
  </w:style>
  <w:style w:type="paragraph" w:customStyle="1" w:styleId="D8F4EEA0016C4BFF9DDCBB9F596D5D96">
    <w:name w:val="D8F4EEA0016C4BFF9DDCBB9F596D5D96"/>
    <w:rsid w:val="00CA65B6"/>
  </w:style>
  <w:style w:type="paragraph" w:customStyle="1" w:styleId="25C58BAF15954F91B429BAB98968E300">
    <w:name w:val="25C58BAF15954F91B429BAB98968E300"/>
    <w:rsid w:val="00CA65B6"/>
  </w:style>
  <w:style w:type="paragraph" w:customStyle="1" w:styleId="FCF5CEB2F12E462E96AC5BA26D97C4C6">
    <w:name w:val="FCF5CEB2F12E462E96AC5BA26D97C4C6"/>
    <w:rsid w:val="00CA65B6"/>
  </w:style>
  <w:style w:type="paragraph" w:customStyle="1" w:styleId="41BE06CCABCF40F09CE0413A11A632F5">
    <w:name w:val="41BE06CCABCF40F09CE0413A11A632F5"/>
    <w:rsid w:val="00CA65B6"/>
  </w:style>
  <w:style w:type="paragraph" w:customStyle="1" w:styleId="7B70196EE6CD4356AD82FCAD859C4018">
    <w:name w:val="7B70196EE6CD4356AD82FCAD859C4018"/>
    <w:rsid w:val="00CA65B6"/>
  </w:style>
  <w:style w:type="paragraph" w:customStyle="1" w:styleId="DFCD81318F1D456FAA61ABF330BEFC0F">
    <w:name w:val="DFCD81318F1D456FAA61ABF330BEFC0F"/>
    <w:rsid w:val="00CA6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8C886AD-34E0-4066-A4A8-50874141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4</Pages>
  <Words>1134</Words>
  <Characters>6468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2019-04-26T07:14:00Z</dcterms:created>
  <dcterms:modified xsi:type="dcterms:W3CDTF">2019-04-26T07:14:00Z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