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2BE8C" w14:textId="6C40EF40" w:rsidR="008714DD" w:rsidRDefault="000E1DDD" w:rsidP="004E67B6">
      <w:pPr>
        <w:spacing w:after="120"/>
        <w:jc w:val="center"/>
        <w:rPr>
          <w:b/>
          <w:sz w:val="48"/>
          <w:szCs w:val="48"/>
        </w:rPr>
      </w:pPr>
      <w:r>
        <w:rPr>
          <w:b/>
          <w:sz w:val="48"/>
          <w:szCs w:val="48"/>
        </w:rPr>
        <w:t xml:space="preserve">Election </w:t>
      </w:r>
      <w:r w:rsidR="005C3032" w:rsidRPr="00F32EC9">
        <w:rPr>
          <w:b/>
          <w:sz w:val="48"/>
          <w:szCs w:val="48"/>
        </w:rPr>
        <w:t xml:space="preserve">2019 </w:t>
      </w:r>
      <w:r w:rsidR="00297C09" w:rsidRPr="00F32EC9">
        <w:rPr>
          <w:b/>
          <w:sz w:val="48"/>
          <w:szCs w:val="48"/>
        </w:rPr>
        <w:t>–</w:t>
      </w:r>
      <w:r w:rsidR="00492049">
        <w:rPr>
          <w:b/>
          <w:sz w:val="48"/>
          <w:szCs w:val="48"/>
        </w:rPr>
        <w:t xml:space="preserve"> </w:t>
      </w:r>
      <w:r w:rsidR="0011268E">
        <w:rPr>
          <w:b/>
          <w:sz w:val="48"/>
          <w:szCs w:val="48"/>
        </w:rPr>
        <w:t>Social services</w:t>
      </w:r>
    </w:p>
    <w:p w14:paraId="5981DAF4" w14:textId="77777777" w:rsidR="000E1DDD" w:rsidRDefault="000E1DDD" w:rsidP="00952796">
      <w:pPr>
        <w:pStyle w:val="Heading1"/>
        <w:spacing w:before="0" w:after="120" w:line="276" w:lineRule="auto"/>
        <w:rPr>
          <w:color w:val="DE5C22"/>
        </w:rPr>
      </w:pPr>
    </w:p>
    <w:p w14:paraId="5D4924E0" w14:textId="318F1769" w:rsidR="00952796" w:rsidRDefault="00952796" w:rsidP="00952796">
      <w:pPr>
        <w:pStyle w:val="Heading1"/>
        <w:spacing w:before="0" w:after="120" w:line="276" w:lineRule="auto"/>
        <w:rPr>
          <w:color w:val="DE5C22"/>
        </w:rPr>
      </w:pPr>
      <w:r w:rsidRPr="00EC21F5">
        <w:rPr>
          <w:color w:val="DE5C22"/>
        </w:rPr>
        <w:t>Why is this an issue for women?</w:t>
      </w:r>
    </w:p>
    <w:p w14:paraId="5B57035F" w14:textId="42089882" w:rsidR="0074261A" w:rsidRDefault="0074261A" w:rsidP="00FC5A81">
      <w:pPr>
        <w:pStyle w:val="ListParagraph"/>
        <w:numPr>
          <w:ilvl w:val="0"/>
          <w:numId w:val="21"/>
        </w:numPr>
        <w:spacing w:after="0" w:line="240" w:lineRule="auto"/>
        <w:ind w:left="284" w:hanging="284"/>
        <w:jc w:val="both"/>
      </w:pPr>
      <w:r w:rsidRPr="0074261A">
        <w:t>Spending on social services and welfare is worth greater than half Commonwealth budget outlays. Such spending is critical for addressing poverty and reducing inequality. It is the role of government to provide welfare through redistributing national income, and providing income support payments and adequate services to underpin the social wage.</w:t>
      </w:r>
    </w:p>
    <w:p w14:paraId="5ECF923C" w14:textId="77777777" w:rsidR="0074261A" w:rsidRPr="0074261A" w:rsidRDefault="0074261A" w:rsidP="00FC5A81">
      <w:pPr>
        <w:pStyle w:val="ListParagraph"/>
        <w:spacing w:after="0" w:line="240" w:lineRule="auto"/>
        <w:ind w:left="284"/>
        <w:jc w:val="both"/>
      </w:pPr>
    </w:p>
    <w:p w14:paraId="2DD9E38C" w14:textId="04F16AC9" w:rsidR="0074261A" w:rsidRDefault="0074261A" w:rsidP="00FC5A81">
      <w:pPr>
        <w:pStyle w:val="ListParagraph"/>
        <w:numPr>
          <w:ilvl w:val="0"/>
          <w:numId w:val="21"/>
        </w:numPr>
        <w:spacing w:after="0" w:line="240" w:lineRule="auto"/>
        <w:ind w:left="284" w:hanging="284"/>
        <w:jc w:val="both"/>
      </w:pPr>
      <w:r w:rsidRPr="0074261A">
        <w:t xml:space="preserve">For most Australians, income is the most important resource they have to meet their living costs. Women are over represented at the lowest income levels. DSS demographic data for September 2017 demonstrated that there were more women than men in 21 of the 27 payments listed. Approximately 60% of all recipients are women. </w:t>
      </w:r>
    </w:p>
    <w:p w14:paraId="3C9A473C" w14:textId="77777777" w:rsidR="0074261A" w:rsidRPr="0074261A" w:rsidRDefault="0074261A" w:rsidP="00FC5A81">
      <w:pPr>
        <w:spacing w:after="0" w:line="240" w:lineRule="auto"/>
        <w:jc w:val="both"/>
      </w:pPr>
    </w:p>
    <w:p w14:paraId="1AFB2E41" w14:textId="77777777" w:rsidR="0074261A" w:rsidRPr="0074261A" w:rsidRDefault="0074261A" w:rsidP="00FC5A81">
      <w:pPr>
        <w:pStyle w:val="ListParagraph"/>
        <w:numPr>
          <w:ilvl w:val="0"/>
          <w:numId w:val="21"/>
        </w:numPr>
        <w:spacing w:after="0" w:line="240" w:lineRule="auto"/>
        <w:ind w:left="284" w:hanging="284"/>
        <w:jc w:val="both"/>
      </w:pPr>
      <w:r w:rsidRPr="0074261A">
        <w:t>Fiscal policy is based on the market economy. Governments treat spending on physical infrastructure as an investment but spending on transfers, or social infrastructure, such as pensions as a cost and hence subject to threats of being cut. However, such spending can increase productivity and growth, particularly through increasing the number of women in the work force. (</w:t>
      </w:r>
      <w:hyperlink r:id="rId11" w:history="1">
        <w:r w:rsidRPr="0074261A">
          <w:rPr>
            <w:rStyle w:val="Hyperlink"/>
          </w:rPr>
          <w:t>The Economist</w:t>
        </w:r>
      </w:hyperlink>
      <w:r w:rsidRPr="0074261A">
        <w:t>, 23 February 2017).</w:t>
      </w:r>
    </w:p>
    <w:p w14:paraId="7BF87086" w14:textId="77777777" w:rsidR="00FC5A81" w:rsidRDefault="00FC5A81" w:rsidP="00FC5A81">
      <w:pPr>
        <w:jc w:val="both"/>
        <w:rPr>
          <w:rFonts w:asciiTheme="majorHAnsi" w:eastAsiaTheme="majorEastAsia" w:hAnsiTheme="majorHAnsi" w:cstheme="majorBidi"/>
          <w:b/>
          <w:bCs/>
          <w:smallCaps/>
          <w:color w:val="F07F09" w:themeColor="accent1"/>
          <w:sz w:val="36"/>
          <w:szCs w:val="36"/>
          <w:lang w:eastAsia="en-GB"/>
        </w:rPr>
      </w:pPr>
      <w:r>
        <w:rPr>
          <w:color w:val="F07F09" w:themeColor="accent1"/>
          <w:lang w:eastAsia="en-GB"/>
        </w:rPr>
        <w:br w:type="page"/>
      </w:r>
    </w:p>
    <w:p w14:paraId="37D77645" w14:textId="77777777" w:rsidR="00E7269B" w:rsidRPr="00502A64" w:rsidRDefault="00E7269B" w:rsidP="00E7269B">
      <w:pPr>
        <w:keepNext/>
        <w:keepLines/>
        <w:pBdr>
          <w:bottom w:val="single" w:sz="4" w:space="1" w:color="595959" w:themeColor="text1" w:themeTint="A6"/>
        </w:pBdr>
        <w:spacing w:after="120" w:line="276" w:lineRule="auto"/>
        <w:outlineLvl w:val="0"/>
        <w:rPr>
          <w:rFonts w:asciiTheme="majorHAnsi" w:eastAsiaTheme="majorEastAsia" w:hAnsiTheme="majorHAnsi" w:cstheme="majorBidi"/>
          <w:b/>
          <w:bCs/>
          <w:smallCaps/>
          <w:color w:val="DE5C22"/>
          <w:sz w:val="36"/>
          <w:szCs w:val="36"/>
        </w:rPr>
      </w:pPr>
      <w:r w:rsidRPr="00502A64">
        <w:rPr>
          <w:rFonts w:asciiTheme="majorHAnsi" w:eastAsiaTheme="majorEastAsia" w:hAnsiTheme="majorHAnsi" w:cstheme="majorBidi"/>
          <w:b/>
          <w:bCs/>
          <w:smallCaps/>
          <w:color w:val="DE5C22"/>
          <w:sz w:val="36"/>
          <w:szCs w:val="36"/>
        </w:rPr>
        <w:lastRenderedPageBreak/>
        <w:t>Election commitments</w:t>
      </w:r>
    </w:p>
    <w:tbl>
      <w:tblPr>
        <w:tblStyle w:val="PlainTable4"/>
        <w:tblpPr w:leftFromText="180" w:rightFromText="180" w:vertAnchor="text" w:horzAnchor="page" w:tblpX="3466" w:tblpY="321"/>
        <w:tblW w:w="0" w:type="auto"/>
        <w:tblLook w:val="04A0" w:firstRow="1" w:lastRow="0" w:firstColumn="1" w:lastColumn="0" w:noHBand="0" w:noVBand="1"/>
      </w:tblPr>
      <w:tblGrid>
        <w:gridCol w:w="1982"/>
        <w:gridCol w:w="2129"/>
        <w:gridCol w:w="2268"/>
      </w:tblGrid>
      <w:tr w:rsidR="00E7269B" w:rsidRPr="00502A64" w14:paraId="7FE1DBEF" w14:textId="77777777" w:rsidTr="00555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shd w:val="clear" w:color="auto" w:fill="F9B268" w:themeFill="accent1" w:themeFillTint="99"/>
          </w:tcPr>
          <w:p w14:paraId="5FE0F966" w14:textId="77777777" w:rsidR="00E7269B" w:rsidRPr="00502A64" w:rsidRDefault="00E7269B" w:rsidP="00555D83">
            <w:pPr>
              <w:rPr>
                <w:rFonts w:ascii="Calibri" w:eastAsia="Times New Roman" w:hAnsi="Calibri" w:cs="Calibri"/>
                <w:sz w:val="18"/>
                <w:szCs w:val="18"/>
                <w:lang w:eastAsia="en-GB"/>
              </w:rPr>
            </w:pPr>
            <w:r w:rsidRPr="00502A64">
              <w:rPr>
                <w:rFonts w:ascii="Calibri" w:eastAsia="Times New Roman" w:hAnsi="Calibri" w:cs="Calibri"/>
                <w:sz w:val="18"/>
                <w:szCs w:val="18"/>
                <w:lang w:eastAsia="en-GB"/>
              </w:rPr>
              <w:t>Full implementation</w:t>
            </w:r>
          </w:p>
        </w:tc>
        <w:tc>
          <w:tcPr>
            <w:tcW w:w="2129" w:type="dxa"/>
            <w:shd w:val="clear" w:color="auto" w:fill="FDE5CC" w:themeFill="accent1" w:themeFillTint="33"/>
          </w:tcPr>
          <w:p w14:paraId="54CCB112" w14:textId="77777777" w:rsidR="00E7269B" w:rsidRPr="00502A64" w:rsidRDefault="00E7269B" w:rsidP="00555D8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GB"/>
              </w:rPr>
            </w:pPr>
            <w:r w:rsidRPr="00502A64">
              <w:rPr>
                <w:rFonts w:ascii="Calibri" w:eastAsia="Times New Roman" w:hAnsi="Calibri" w:cs="Calibri"/>
                <w:sz w:val="18"/>
                <w:szCs w:val="18"/>
                <w:lang w:eastAsia="en-GB"/>
              </w:rPr>
              <w:t>Partial implementation</w:t>
            </w:r>
          </w:p>
        </w:tc>
        <w:tc>
          <w:tcPr>
            <w:tcW w:w="2268" w:type="dxa"/>
          </w:tcPr>
          <w:p w14:paraId="4BB1D269" w14:textId="77777777" w:rsidR="00E7269B" w:rsidRPr="00502A64" w:rsidRDefault="00E7269B" w:rsidP="00555D8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lang w:eastAsia="en-GB"/>
              </w:rPr>
            </w:pPr>
            <w:r w:rsidRPr="00502A64">
              <w:rPr>
                <w:rFonts w:ascii="Calibri" w:eastAsia="Times New Roman" w:hAnsi="Calibri" w:cs="Calibri"/>
                <w:sz w:val="18"/>
                <w:szCs w:val="18"/>
                <w:lang w:eastAsia="en-GB"/>
              </w:rPr>
              <w:t>No or negative response</w:t>
            </w:r>
          </w:p>
        </w:tc>
      </w:tr>
    </w:tbl>
    <w:p w14:paraId="16BF5F35" w14:textId="77777777" w:rsidR="00E7269B" w:rsidRPr="00502A64" w:rsidRDefault="00E7269B" w:rsidP="00E7269B">
      <w:r w:rsidRPr="00502A64">
        <w:t>The table below sets out how fully parties’ current election commitments address NFAW recommendations:</w:t>
      </w:r>
    </w:p>
    <w:tbl>
      <w:tblPr>
        <w:tblStyle w:val="TableGrid3"/>
        <w:tblW w:w="0" w:type="auto"/>
        <w:tblLook w:val="04A0" w:firstRow="1" w:lastRow="0" w:firstColumn="1" w:lastColumn="0" w:noHBand="0" w:noVBand="1"/>
      </w:tblPr>
      <w:tblGrid>
        <w:gridCol w:w="3116"/>
        <w:gridCol w:w="3117"/>
        <w:gridCol w:w="3117"/>
      </w:tblGrid>
      <w:tr w:rsidR="00E7269B" w:rsidRPr="00502A64" w14:paraId="072E9094" w14:textId="77777777" w:rsidTr="00555D83">
        <w:tc>
          <w:tcPr>
            <w:tcW w:w="9350" w:type="dxa"/>
            <w:gridSpan w:val="3"/>
            <w:shd w:val="clear" w:color="auto" w:fill="ED7D31"/>
          </w:tcPr>
          <w:p w14:paraId="46B41FA3" w14:textId="77777777" w:rsidR="00E7269B" w:rsidRPr="00502A64" w:rsidRDefault="00E7269B" w:rsidP="00555D83">
            <w:pPr>
              <w:jc w:val="center"/>
              <w:rPr>
                <w:rFonts w:ascii="Calibri" w:eastAsia="Times New Roman" w:hAnsi="Calibri" w:cs="Calibri"/>
                <w:b/>
                <w:sz w:val="24"/>
                <w:szCs w:val="24"/>
                <w:lang w:eastAsia="en-GB"/>
              </w:rPr>
            </w:pPr>
            <w:r w:rsidRPr="00502A64">
              <w:rPr>
                <w:rFonts w:ascii="Calibri" w:eastAsia="Times New Roman" w:hAnsi="Calibri" w:cs="Calibri"/>
                <w:b/>
                <w:color w:val="FFFFFF"/>
                <w:sz w:val="24"/>
                <w:szCs w:val="24"/>
                <w:lang w:eastAsia="en-GB"/>
              </w:rPr>
              <w:t>NFAW RECOMMENDATION</w:t>
            </w:r>
          </w:p>
        </w:tc>
      </w:tr>
      <w:tr w:rsidR="00E7269B" w:rsidRPr="00502A64" w14:paraId="15AB445B" w14:textId="77777777" w:rsidTr="00555D83">
        <w:tc>
          <w:tcPr>
            <w:tcW w:w="9350" w:type="dxa"/>
            <w:gridSpan w:val="3"/>
          </w:tcPr>
          <w:p w14:paraId="206D2182" w14:textId="7CE974AB" w:rsidR="00E7269B" w:rsidRPr="00E7269B" w:rsidRDefault="00E7269B" w:rsidP="00E7269B">
            <w:pPr>
              <w:rPr>
                <w:rFonts w:ascii="Calibri" w:eastAsia="Times New Roman" w:hAnsi="Calibri" w:cs="Calibri"/>
                <w:b/>
                <w:sz w:val="20"/>
                <w:szCs w:val="20"/>
                <w:lang w:eastAsia="en-GB"/>
              </w:rPr>
            </w:pPr>
            <w:r w:rsidRPr="001546C0">
              <w:rPr>
                <w:rFonts w:ascii="Calibri" w:eastAsia="Times New Roman" w:hAnsi="Calibri" w:cs="Times New Roman"/>
                <w:sz w:val="20"/>
                <w:szCs w:val="20"/>
              </w:rPr>
              <w:t>A comprehensive review of Australia’s social security system and the proposal to create an independent commission to examine the adequacy of social security payments.</w:t>
            </w:r>
          </w:p>
        </w:tc>
      </w:tr>
      <w:tr w:rsidR="00E7269B" w:rsidRPr="00502A64" w14:paraId="1047D73C" w14:textId="77777777" w:rsidTr="00555D83">
        <w:trPr>
          <w:trHeight w:val="248"/>
        </w:trPr>
        <w:tc>
          <w:tcPr>
            <w:tcW w:w="9350" w:type="dxa"/>
            <w:gridSpan w:val="3"/>
            <w:shd w:val="clear" w:color="auto" w:fill="FDE5CC" w:themeFill="accent1" w:themeFillTint="33"/>
          </w:tcPr>
          <w:p w14:paraId="666A1F83"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PARTY COMMITMENTS</w:t>
            </w:r>
          </w:p>
        </w:tc>
      </w:tr>
      <w:tr w:rsidR="00E7269B" w:rsidRPr="00502A64" w14:paraId="2F3B7FA4" w14:textId="77777777" w:rsidTr="00555D83">
        <w:trPr>
          <w:trHeight w:val="248"/>
        </w:trPr>
        <w:tc>
          <w:tcPr>
            <w:tcW w:w="3116" w:type="dxa"/>
            <w:shd w:val="clear" w:color="auto" w:fill="FFFFFF" w:themeFill="background1"/>
          </w:tcPr>
          <w:p w14:paraId="2F18C8D4"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ALP</w:t>
            </w:r>
          </w:p>
        </w:tc>
        <w:tc>
          <w:tcPr>
            <w:tcW w:w="3117" w:type="dxa"/>
            <w:shd w:val="clear" w:color="auto" w:fill="FFFFFF" w:themeFill="background1"/>
          </w:tcPr>
          <w:p w14:paraId="64DD310C"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LNP</w:t>
            </w:r>
          </w:p>
        </w:tc>
        <w:tc>
          <w:tcPr>
            <w:tcW w:w="3117" w:type="dxa"/>
            <w:shd w:val="clear" w:color="auto" w:fill="FFFFFF" w:themeFill="background1"/>
          </w:tcPr>
          <w:p w14:paraId="14AF96DE"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GREENS</w:t>
            </w:r>
          </w:p>
        </w:tc>
      </w:tr>
      <w:tr w:rsidR="00E7269B" w:rsidRPr="00502A64" w14:paraId="16A301C0" w14:textId="77777777" w:rsidTr="00555D83">
        <w:trPr>
          <w:trHeight w:val="247"/>
        </w:trPr>
        <w:tc>
          <w:tcPr>
            <w:tcW w:w="3116" w:type="dxa"/>
          </w:tcPr>
          <w:p w14:paraId="189C8AE0" w14:textId="1E30E4BC" w:rsidR="00E7269B" w:rsidRPr="00852DEF" w:rsidRDefault="00865BA2" w:rsidP="00555D83">
            <w:pPr>
              <w:rPr>
                <w:rFonts w:ascii="Calibri" w:eastAsia="Times New Roman" w:hAnsi="Calibri" w:cs="Calibri"/>
                <w:sz w:val="20"/>
                <w:szCs w:val="20"/>
                <w:lang w:eastAsia="en-GB"/>
              </w:rPr>
            </w:pPr>
            <w:r w:rsidRPr="00852DEF">
              <w:rPr>
                <w:rFonts w:ascii="Calibri" w:eastAsia="Times New Roman" w:hAnsi="Calibri" w:cs="Calibri"/>
                <w:sz w:val="20"/>
                <w:szCs w:val="20"/>
                <w:lang w:eastAsia="en-GB"/>
              </w:rPr>
              <w:t xml:space="preserve">No review </w:t>
            </w:r>
            <w:r w:rsidR="00852DEF">
              <w:rPr>
                <w:rFonts w:ascii="Calibri" w:eastAsia="Times New Roman" w:hAnsi="Calibri" w:cs="Calibri"/>
                <w:sz w:val="20"/>
                <w:szCs w:val="20"/>
                <w:lang w:eastAsia="en-GB"/>
              </w:rPr>
              <w:t>proposed</w:t>
            </w:r>
          </w:p>
          <w:p w14:paraId="4888741D" w14:textId="77777777" w:rsidR="00E7269B" w:rsidRPr="00852DEF" w:rsidRDefault="00E7269B" w:rsidP="00555D83">
            <w:pPr>
              <w:rPr>
                <w:rFonts w:ascii="Calibri" w:eastAsia="Times New Roman" w:hAnsi="Calibri" w:cs="Calibri"/>
                <w:sz w:val="20"/>
                <w:szCs w:val="20"/>
                <w:lang w:eastAsia="en-GB"/>
              </w:rPr>
            </w:pPr>
          </w:p>
        </w:tc>
        <w:tc>
          <w:tcPr>
            <w:tcW w:w="3117" w:type="dxa"/>
            <w:shd w:val="clear" w:color="auto" w:fill="FFFFFF" w:themeFill="background1"/>
          </w:tcPr>
          <w:p w14:paraId="35DB53FA" w14:textId="64D50A3C" w:rsidR="00E7269B" w:rsidRPr="00852DEF" w:rsidRDefault="00852DEF" w:rsidP="00555D83">
            <w:pPr>
              <w:rPr>
                <w:rFonts w:ascii="Calibri" w:eastAsia="Times New Roman" w:hAnsi="Calibri" w:cs="Calibri"/>
                <w:sz w:val="20"/>
                <w:szCs w:val="20"/>
                <w:lang w:eastAsia="en-GB"/>
              </w:rPr>
            </w:pPr>
            <w:r w:rsidRPr="00852DEF">
              <w:rPr>
                <w:rFonts w:ascii="Calibri" w:eastAsia="Times New Roman" w:hAnsi="Calibri" w:cs="Calibri"/>
                <w:sz w:val="20"/>
                <w:szCs w:val="20"/>
                <w:lang w:eastAsia="en-GB"/>
              </w:rPr>
              <w:t>No review pro</w:t>
            </w:r>
            <w:r>
              <w:rPr>
                <w:rFonts w:ascii="Calibri" w:eastAsia="Times New Roman" w:hAnsi="Calibri" w:cs="Calibri"/>
                <w:sz w:val="20"/>
                <w:szCs w:val="20"/>
                <w:lang w:eastAsia="en-GB"/>
              </w:rPr>
              <w:t>posed</w:t>
            </w:r>
          </w:p>
        </w:tc>
        <w:tc>
          <w:tcPr>
            <w:tcW w:w="3117" w:type="dxa"/>
            <w:shd w:val="clear" w:color="auto" w:fill="FFFFFF" w:themeFill="background1"/>
          </w:tcPr>
          <w:p w14:paraId="3A3176B0" w14:textId="77777777" w:rsidR="00E7269B" w:rsidRPr="00502A64" w:rsidRDefault="00E7269B" w:rsidP="00555D83">
            <w:pPr>
              <w:rPr>
                <w:rFonts w:ascii="Calibri" w:eastAsia="Times New Roman" w:hAnsi="Calibri" w:cs="Calibri"/>
                <w:b/>
                <w:sz w:val="20"/>
                <w:szCs w:val="20"/>
                <w:lang w:eastAsia="en-GB"/>
              </w:rPr>
            </w:pPr>
          </w:p>
        </w:tc>
      </w:tr>
      <w:tr w:rsidR="00E7269B" w:rsidRPr="00502A64" w14:paraId="000B8745" w14:textId="77777777" w:rsidTr="00555D83">
        <w:tc>
          <w:tcPr>
            <w:tcW w:w="9350" w:type="dxa"/>
            <w:gridSpan w:val="3"/>
            <w:shd w:val="clear" w:color="auto" w:fill="ED7D31"/>
          </w:tcPr>
          <w:p w14:paraId="0686E4FE" w14:textId="77777777" w:rsidR="00E7269B" w:rsidRPr="00502A64" w:rsidRDefault="00E7269B" w:rsidP="00555D83">
            <w:pPr>
              <w:jc w:val="center"/>
              <w:rPr>
                <w:rFonts w:ascii="Calibri" w:eastAsia="Times New Roman" w:hAnsi="Calibri" w:cs="Calibri"/>
                <w:b/>
                <w:sz w:val="24"/>
                <w:szCs w:val="24"/>
                <w:lang w:eastAsia="en-GB"/>
              </w:rPr>
            </w:pPr>
            <w:r w:rsidRPr="00502A64">
              <w:rPr>
                <w:rFonts w:ascii="Calibri" w:eastAsia="Times New Roman" w:hAnsi="Calibri" w:cs="Calibri"/>
                <w:b/>
                <w:color w:val="FFFFFF"/>
                <w:sz w:val="24"/>
                <w:szCs w:val="24"/>
                <w:lang w:eastAsia="en-GB"/>
              </w:rPr>
              <w:t>NFAW RECOMMENDATION</w:t>
            </w:r>
          </w:p>
        </w:tc>
      </w:tr>
      <w:tr w:rsidR="00E7269B" w:rsidRPr="00502A64" w14:paraId="21B472AE" w14:textId="77777777" w:rsidTr="00555D83">
        <w:tc>
          <w:tcPr>
            <w:tcW w:w="9350" w:type="dxa"/>
            <w:gridSpan w:val="3"/>
          </w:tcPr>
          <w:p w14:paraId="55510EDF" w14:textId="73EB73B0" w:rsidR="00E7269B" w:rsidRPr="00E7269B" w:rsidRDefault="00E7269B" w:rsidP="00E7269B">
            <w:pPr>
              <w:rPr>
                <w:rFonts w:ascii="Calibri" w:eastAsia="Times New Roman" w:hAnsi="Calibri" w:cs="Times New Roman"/>
                <w:sz w:val="20"/>
                <w:szCs w:val="20"/>
              </w:rPr>
            </w:pPr>
            <w:r w:rsidRPr="00785EFD">
              <w:rPr>
                <w:rFonts w:ascii="Calibri" w:eastAsia="Times New Roman" w:hAnsi="Calibri" w:cs="Times New Roman"/>
                <w:sz w:val="20"/>
                <w:szCs w:val="20"/>
              </w:rPr>
              <w:t>Reinstatement of the budget table outlining projected changes to real disposable incomes and net tax thresholds of different household types, formerly contained in Appendix C of the Budget Overview.</w:t>
            </w:r>
          </w:p>
        </w:tc>
      </w:tr>
      <w:tr w:rsidR="00E7269B" w:rsidRPr="00502A64" w14:paraId="7BAB85BA" w14:textId="77777777" w:rsidTr="00555D83">
        <w:trPr>
          <w:trHeight w:val="248"/>
        </w:trPr>
        <w:tc>
          <w:tcPr>
            <w:tcW w:w="9350" w:type="dxa"/>
            <w:gridSpan w:val="3"/>
            <w:shd w:val="clear" w:color="auto" w:fill="FDE5CC" w:themeFill="accent1" w:themeFillTint="33"/>
          </w:tcPr>
          <w:p w14:paraId="22A05361" w14:textId="77777777" w:rsidR="00E7269B" w:rsidRPr="00502A64" w:rsidRDefault="00E7269B" w:rsidP="00555D83">
            <w:pPr>
              <w:jc w:val="center"/>
              <w:rPr>
                <w:rFonts w:ascii="Calibri" w:eastAsia="Times New Roman" w:hAnsi="Calibri" w:cs="Calibri"/>
                <w:b/>
                <w:color w:val="FFFFFF"/>
                <w:sz w:val="20"/>
                <w:szCs w:val="20"/>
                <w:lang w:eastAsia="en-GB"/>
              </w:rPr>
            </w:pPr>
            <w:r w:rsidRPr="00502A64">
              <w:rPr>
                <w:rFonts w:ascii="Calibri" w:eastAsia="Times New Roman" w:hAnsi="Calibri" w:cs="Calibri"/>
                <w:b/>
                <w:color w:val="000000" w:themeColor="text1"/>
                <w:sz w:val="20"/>
                <w:szCs w:val="20"/>
                <w:lang w:eastAsia="en-GB"/>
              </w:rPr>
              <w:t>PARTY COMMITMENTS</w:t>
            </w:r>
          </w:p>
        </w:tc>
      </w:tr>
      <w:tr w:rsidR="00E7269B" w:rsidRPr="00502A64" w14:paraId="4800297F" w14:textId="77777777" w:rsidTr="00555D83">
        <w:trPr>
          <w:trHeight w:val="248"/>
        </w:trPr>
        <w:tc>
          <w:tcPr>
            <w:tcW w:w="3116" w:type="dxa"/>
            <w:shd w:val="clear" w:color="auto" w:fill="FFFFFF" w:themeFill="background1"/>
          </w:tcPr>
          <w:p w14:paraId="7E363A6F"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ALP</w:t>
            </w:r>
          </w:p>
        </w:tc>
        <w:tc>
          <w:tcPr>
            <w:tcW w:w="3117" w:type="dxa"/>
            <w:shd w:val="clear" w:color="auto" w:fill="FFFFFF" w:themeFill="background1"/>
          </w:tcPr>
          <w:p w14:paraId="016CBCEC"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LNP</w:t>
            </w:r>
          </w:p>
        </w:tc>
        <w:tc>
          <w:tcPr>
            <w:tcW w:w="3117" w:type="dxa"/>
            <w:shd w:val="clear" w:color="auto" w:fill="FFFFFF" w:themeFill="background1"/>
          </w:tcPr>
          <w:p w14:paraId="4398624E"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GREENS</w:t>
            </w:r>
          </w:p>
        </w:tc>
      </w:tr>
      <w:tr w:rsidR="00E7269B" w:rsidRPr="00502A64" w14:paraId="796E919A" w14:textId="77777777" w:rsidTr="00555D83">
        <w:trPr>
          <w:trHeight w:val="247"/>
        </w:trPr>
        <w:tc>
          <w:tcPr>
            <w:tcW w:w="3116" w:type="dxa"/>
            <w:shd w:val="clear" w:color="auto" w:fill="FFFFFF" w:themeFill="background1"/>
          </w:tcPr>
          <w:p w14:paraId="4944C64D" w14:textId="77777777" w:rsidR="00E7269B" w:rsidRPr="00502A64" w:rsidRDefault="00E7269B" w:rsidP="00555D83">
            <w:pPr>
              <w:rPr>
                <w:rFonts w:ascii="Calibri" w:eastAsia="Times New Roman" w:hAnsi="Calibri" w:cs="Calibri"/>
                <w:b/>
                <w:sz w:val="20"/>
                <w:szCs w:val="20"/>
                <w:lang w:eastAsia="en-GB"/>
              </w:rPr>
            </w:pPr>
          </w:p>
          <w:p w14:paraId="6E7857A7" w14:textId="77777777" w:rsidR="00E7269B" w:rsidRPr="00502A64" w:rsidRDefault="00E7269B" w:rsidP="00555D83">
            <w:pPr>
              <w:rPr>
                <w:rFonts w:ascii="Calibri" w:eastAsia="Times New Roman" w:hAnsi="Calibri" w:cs="Calibri"/>
                <w:b/>
                <w:sz w:val="20"/>
                <w:szCs w:val="20"/>
                <w:lang w:eastAsia="en-GB"/>
              </w:rPr>
            </w:pPr>
          </w:p>
          <w:p w14:paraId="19C7A026" w14:textId="77777777" w:rsidR="00E7269B" w:rsidRPr="00502A64" w:rsidRDefault="00E7269B" w:rsidP="00555D83">
            <w:pPr>
              <w:rPr>
                <w:rFonts w:ascii="Calibri" w:eastAsia="Times New Roman" w:hAnsi="Calibri" w:cs="Calibri"/>
                <w:b/>
                <w:sz w:val="20"/>
                <w:szCs w:val="20"/>
                <w:lang w:eastAsia="en-GB"/>
              </w:rPr>
            </w:pPr>
          </w:p>
          <w:p w14:paraId="1A579CA9" w14:textId="77777777" w:rsidR="00E7269B" w:rsidRPr="00502A64" w:rsidRDefault="00E7269B" w:rsidP="00555D83">
            <w:pPr>
              <w:rPr>
                <w:rFonts w:ascii="Calibri" w:eastAsia="Times New Roman" w:hAnsi="Calibri" w:cs="Calibri"/>
                <w:b/>
                <w:sz w:val="20"/>
                <w:szCs w:val="20"/>
                <w:lang w:eastAsia="en-GB"/>
              </w:rPr>
            </w:pPr>
          </w:p>
          <w:p w14:paraId="2E21C47B" w14:textId="77777777" w:rsidR="00E7269B" w:rsidRPr="00502A64" w:rsidRDefault="00E7269B" w:rsidP="00555D83">
            <w:pPr>
              <w:rPr>
                <w:rFonts w:ascii="Calibri" w:eastAsia="Times New Roman" w:hAnsi="Calibri" w:cs="Calibri"/>
                <w:b/>
                <w:sz w:val="20"/>
                <w:szCs w:val="20"/>
                <w:lang w:eastAsia="en-GB"/>
              </w:rPr>
            </w:pPr>
          </w:p>
        </w:tc>
        <w:tc>
          <w:tcPr>
            <w:tcW w:w="3117" w:type="dxa"/>
            <w:shd w:val="clear" w:color="auto" w:fill="FDE5CC" w:themeFill="accent1" w:themeFillTint="33"/>
          </w:tcPr>
          <w:p w14:paraId="607B684A" w14:textId="326F103D" w:rsidR="00E7269B" w:rsidRPr="00502A64" w:rsidRDefault="00E7269B" w:rsidP="00555D83">
            <w:pPr>
              <w:rPr>
                <w:rFonts w:ascii="Calibri" w:eastAsia="Times New Roman" w:hAnsi="Calibri" w:cs="Calibri"/>
                <w:b/>
                <w:sz w:val="20"/>
                <w:szCs w:val="20"/>
                <w:lang w:eastAsia="en-GB"/>
              </w:rPr>
            </w:pPr>
            <w:r>
              <w:rPr>
                <w:rFonts w:ascii="Calibri" w:eastAsia="Times New Roman" w:hAnsi="Calibri" w:cs="Times New Roman"/>
                <w:sz w:val="20"/>
                <w:szCs w:val="20"/>
              </w:rPr>
              <w:t>While not as detailed,</w:t>
            </w:r>
            <w:r w:rsidRPr="00283760">
              <w:rPr>
                <w:rFonts w:ascii="Calibri" w:eastAsiaTheme="minorEastAsia" w:hAnsi="Calibri" w:cs="Calibri"/>
                <w:color w:val="1F497D"/>
                <w:lang w:val="en-US"/>
              </w:rPr>
              <w:t xml:space="preserve"> </w:t>
            </w:r>
            <w:r>
              <w:rPr>
                <w:rFonts w:ascii="Calibri" w:eastAsiaTheme="minorEastAsia" w:hAnsi="Calibri" w:cs="Calibri"/>
                <w:sz w:val="20"/>
                <w:szCs w:val="20"/>
                <w:lang w:val="en-US"/>
              </w:rPr>
              <w:t>t</w:t>
            </w:r>
            <w:r w:rsidRPr="00283760">
              <w:rPr>
                <w:rFonts w:ascii="Calibri" w:eastAsia="Times New Roman" w:hAnsi="Calibri" w:cs="Times New Roman"/>
                <w:sz w:val="20"/>
                <w:szCs w:val="20"/>
                <w:lang w:val="en-US"/>
              </w:rPr>
              <w:t>here is an appendix to the Lower Taxes</w:t>
            </w:r>
            <w:r>
              <w:rPr>
                <w:rFonts w:ascii="Calibri" w:eastAsia="Times New Roman" w:hAnsi="Calibri" w:cs="Times New Roman"/>
                <w:sz w:val="20"/>
                <w:szCs w:val="20"/>
                <w:lang w:val="en-US"/>
              </w:rPr>
              <w:t xml:space="preserve"> budget publication</w:t>
            </w:r>
            <w:r w:rsidRPr="00283760">
              <w:rPr>
                <w:rFonts w:ascii="Calibri" w:eastAsia="Times New Roman" w:hAnsi="Calibri" w:cs="Times New Roman"/>
                <w:sz w:val="20"/>
                <w:szCs w:val="20"/>
                <w:lang w:val="en-US"/>
              </w:rPr>
              <w:t xml:space="preserve"> that sets out the effect of the tax changes on single income</w:t>
            </w:r>
            <w:r>
              <w:rPr>
                <w:rFonts w:ascii="Calibri" w:eastAsia="Times New Roman" w:hAnsi="Calibri" w:cs="Times New Roman"/>
                <w:sz w:val="20"/>
                <w:szCs w:val="20"/>
                <w:lang w:val="en-US"/>
              </w:rPr>
              <w:t xml:space="preserve"> and double income</w:t>
            </w:r>
            <w:r w:rsidRPr="00283760">
              <w:rPr>
                <w:rFonts w:ascii="Calibri" w:eastAsia="Times New Roman" w:hAnsi="Calibri" w:cs="Times New Roman"/>
                <w:sz w:val="20"/>
                <w:szCs w:val="20"/>
                <w:lang w:val="en-US"/>
              </w:rPr>
              <w:t xml:space="preserve"> households</w:t>
            </w:r>
            <w:r>
              <w:rPr>
                <w:rFonts w:ascii="Calibri" w:eastAsia="Times New Roman" w:hAnsi="Calibri" w:cs="Times New Roman"/>
                <w:sz w:val="20"/>
                <w:szCs w:val="20"/>
              </w:rPr>
              <w:t>.</w:t>
            </w:r>
          </w:p>
        </w:tc>
        <w:tc>
          <w:tcPr>
            <w:tcW w:w="3117" w:type="dxa"/>
            <w:shd w:val="clear" w:color="auto" w:fill="FFFFFF" w:themeFill="background1"/>
          </w:tcPr>
          <w:p w14:paraId="795CD544" w14:textId="77777777" w:rsidR="00E7269B" w:rsidRPr="00502A64" w:rsidRDefault="00E7269B" w:rsidP="00555D83">
            <w:pPr>
              <w:rPr>
                <w:rFonts w:ascii="Calibri" w:eastAsia="Times New Roman" w:hAnsi="Calibri" w:cs="Calibri"/>
                <w:b/>
                <w:sz w:val="20"/>
                <w:szCs w:val="20"/>
                <w:lang w:eastAsia="en-GB"/>
              </w:rPr>
            </w:pPr>
          </w:p>
        </w:tc>
      </w:tr>
      <w:tr w:rsidR="00E7269B" w:rsidRPr="00502A64" w14:paraId="7A5E9C69" w14:textId="77777777" w:rsidTr="00555D83">
        <w:tc>
          <w:tcPr>
            <w:tcW w:w="9350" w:type="dxa"/>
            <w:gridSpan w:val="3"/>
            <w:shd w:val="clear" w:color="auto" w:fill="ED7D31"/>
          </w:tcPr>
          <w:p w14:paraId="21D4C38C" w14:textId="77777777" w:rsidR="00E7269B" w:rsidRPr="00502A64" w:rsidRDefault="00E7269B" w:rsidP="00555D83">
            <w:pPr>
              <w:jc w:val="center"/>
              <w:rPr>
                <w:rFonts w:ascii="Calibri" w:eastAsia="Times New Roman" w:hAnsi="Calibri" w:cs="Calibri"/>
                <w:b/>
                <w:sz w:val="24"/>
                <w:szCs w:val="24"/>
                <w:lang w:eastAsia="en-GB"/>
              </w:rPr>
            </w:pPr>
            <w:bookmarkStart w:id="0" w:name="_Hlk5534910"/>
            <w:r w:rsidRPr="00502A64">
              <w:rPr>
                <w:rFonts w:ascii="Calibri" w:eastAsia="Times New Roman" w:hAnsi="Calibri" w:cs="Calibri"/>
                <w:b/>
                <w:color w:val="FFFFFF"/>
                <w:sz w:val="24"/>
                <w:szCs w:val="24"/>
                <w:lang w:eastAsia="en-GB"/>
              </w:rPr>
              <w:t>NFAW RECOMMENDATION</w:t>
            </w:r>
          </w:p>
        </w:tc>
      </w:tr>
      <w:tr w:rsidR="00E7269B" w:rsidRPr="00502A64" w14:paraId="085D21E0" w14:textId="77777777" w:rsidTr="00555D83">
        <w:tc>
          <w:tcPr>
            <w:tcW w:w="9350" w:type="dxa"/>
            <w:gridSpan w:val="3"/>
          </w:tcPr>
          <w:p w14:paraId="1AA35E16" w14:textId="18A17D06" w:rsidR="00E7269B" w:rsidRPr="00502A64" w:rsidRDefault="00E7269B" w:rsidP="00555D83">
            <w:pPr>
              <w:rPr>
                <w:rFonts w:cstheme="minorHAnsi"/>
                <w:sz w:val="20"/>
                <w:szCs w:val="20"/>
              </w:rPr>
            </w:pPr>
            <w:r w:rsidRPr="00BB4268">
              <w:rPr>
                <w:rFonts w:ascii="Calibri" w:eastAsia="Times New Roman" w:hAnsi="Calibri" w:cs="Times New Roman"/>
                <w:sz w:val="20"/>
                <w:szCs w:val="20"/>
                <w:lang w:val="en-US"/>
              </w:rPr>
              <w:t>Immediate review of Newstart, Parenting Payment and Family Tax Benefit</w:t>
            </w:r>
          </w:p>
        </w:tc>
      </w:tr>
      <w:tr w:rsidR="00E7269B" w:rsidRPr="00502A64" w14:paraId="4AF4B557" w14:textId="77777777" w:rsidTr="00555D83">
        <w:trPr>
          <w:trHeight w:val="248"/>
        </w:trPr>
        <w:tc>
          <w:tcPr>
            <w:tcW w:w="9350" w:type="dxa"/>
            <w:gridSpan w:val="3"/>
            <w:shd w:val="clear" w:color="auto" w:fill="FDE5CC" w:themeFill="accent1" w:themeFillTint="33"/>
          </w:tcPr>
          <w:p w14:paraId="77E94478"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PARTY COMMITMENTS</w:t>
            </w:r>
          </w:p>
        </w:tc>
      </w:tr>
      <w:tr w:rsidR="00E7269B" w:rsidRPr="00502A64" w14:paraId="321D79C1" w14:textId="77777777" w:rsidTr="00555D83">
        <w:trPr>
          <w:trHeight w:val="248"/>
        </w:trPr>
        <w:tc>
          <w:tcPr>
            <w:tcW w:w="3116" w:type="dxa"/>
            <w:shd w:val="clear" w:color="auto" w:fill="FFFFFF" w:themeFill="background1"/>
          </w:tcPr>
          <w:p w14:paraId="28DDAD4A"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ALP</w:t>
            </w:r>
          </w:p>
        </w:tc>
        <w:tc>
          <w:tcPr>
            <w:tcW w:w="3117" w:type="dxa"/>
            <w:shd w:val="clear" w:color="auto" w:fill="FFFFFF" w:themeFill="background1"/>
          </w:tcPr>
          <w:p w14:paraId="5B4DABD3"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LNP</w:t>
            </w:r>
          </w:p>
        </w:tc>
        <w:tc>
          <w:tcPr>
            <w:tcW w:w="3117" w:type="dxa"/>
            <w:shd w:val="clear" w:color="auto" w:fill="FFFFFF" w:themeFill="background1"/>
          </w:tcPr>
          <w:p w14:paraId="4DC5A37B"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GREENS</w:t>
            </w:r>
          </w:p>
        </w:tc>
      </w:tr>
      <w:tr w:rsidR="00E7269B" w:rsidRPr="00502A64" w14:paraId="11D5E945" w14:textId="77777777" w:rsidTr="00362F65">
        <w:trPr>
          <w:trHeight w:val="247"/>
        </w:trPr>
        <w:tc>
          <w:tcPr>
            <w:tcW w:w="3116" w:type="dxa"/>
            <w:shd w:val="clear" w:color="auto" w:fill="FDE5CC" w:themeFill="accent1" w:themeFillTint="33"/>
          </w:tcPr>
          <w:p w14:paraId="2FD4B350" w14:textId="181DD12B" w:rsidR="00E7269B" w:rsidRPr="00A85ED1" w:rsidRDefault="00A85ED1" w:rsidP="00555D83">
            <w:pPr>
              <w:rPr>
                <w:rFonts w:ascii="Calibri" w:eastAsia="Times New Roman" w:hAnsi="Calibri" w:cs="Calibri"/>
                <w:sz w:val="20"/>
                <w:szCs w:val="20"/>
                <w:lang w:eastAsia="en-GB"/>
              </w:rPr>
            </w:pPr>
            <w:r>
              <w:rPr>
                <w:rFonts w:ascii="Calibri" w:eastAsia="Times New Roman" w:hAnsi="Calibri" w:cs="Calibri"/>
                <w:sz w:val="20"/>
                <w:szCs w:val="20"/>
                <w:lang w:eastAsia="en-GB"/>
              </w:rPr>
              <w:t>A root and branch review of Newstart propo</w:t>
            </w:r>
            <w:r w:rsidR="00E75C36">
              <w:rPr>
                <w:rFonts w:ascii="Calibri" w:eastAsia="Times New Roman" w:hAnsi="Calibri" w:cs="Calibri"/>
                <w:sz w:val="20"/>
                <w:szCs w:val="20"/>
                <w:lang w:eastAsia="en-GB"/>
              </w:rPr>
              <w:t>sed.</w:t>
            </w:r>
          </w:p>
          <w:p w14:paraId="58A34C43" w14:textId="77777777" w:rsidR="00E7269B" w:rsidRPr="00502A64" w:rsidRDefault="00E7269B" w:rsidP="00555D83">
            <w:pPr>
              <w:rPr>
                <w:rFonts w:ascii="Calibri" w:eastAsia="Times New Roman" w:hAnsi="Calibri" w:cs="Calibri"/>
                <w:b/>
                <w:sz w:val="20"/>
                <w:szCs w:val="20"/>
                <w:lang w:eastAsia="en-GB"/>
              </w:rPr>
            </w:pPr>
          </w:p>
        </w:tc>
        <w:tc>
          <w:tcPr>
            <w:tcW w:w="3117" w:type="dxa"/>
            <w:shd w:val="clear" w:color="auto" w:fill="FFFFFF" w:themeFill="background1"/>
          </w:tcPr>
          <w:p w14:paraId="0BB19071" w14:textId="71E03906" w:rsidR="00E7269B" w:rsidRPr="0037420E" w:rsidRDefault="0037420E" w:rsidP="00555D83">
            <w:pPr>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 No reviews proposed</w:t>
            </w:r>
          </w:p>
        </w:tc>
        <w:tc>
          <w:tcPr>
            <w:tcW w:w="3117" w:type="dxa"/>
            <w:shd w:val="clear" w:color="auto" w:fill="FFFFFF" w:themeFill="background1"/>
          </w:tcPr>
          <w:p w14:paraId="35FEFA52" w14:textId="70BAF7B3" w:rsidR="00E7269B" w:rsidRPr="004C5AE6" w:rsidRDefault="007B547E" w:rsidP="00555D83">
            <w:pPr>
              <w:rPr>
                <w:rFonts w:ascii="Calibri" w:eastAsia="Times New Roman" w:hAnsi="Calibri" w:cs="Calibri"/>
                <w:sz w:val="20"/>
                <w:szCs w:val="20"/>
                <w:lang w:eastAsia="en-GB"/>
              </w:rPr>
            </w:pPr>
            <w:r w:rsidRPr="004C5AE6">
              <w:rPr>
                <w:rFonts w:ascii="Calibri" w:eastAsia="Times New Roman" w:hAnsi="Calibri" w:cs="Calibri"/>
                <w:sz w:val="20"/>
                <w:szCs w:val="20"/>
                <w:lang w:eastAsia="en-GB"/>
              </w:rPr>
              <w:t xml:space="preserve">No review </w:t>
            </w:r>
            <w:r w:rsidR="004C5AE6" w:rsidRPr="004C5AE6">
              <w:rPr>
                <w:rFonts w:ascii="Calibri" w:eastAsia="Times New Roman" w:hAnsi="Calibri" w:cs="Calibri"/>
                <w:sz w:val="20"/>
                <w:szCs w:val="20"/>
                <w:lang w:eastAsia="en-GB"/>
              </w:rPr>
              <w:t>proposed</w:t>
            </w:r>
            <w:r w:rsidR="004C5AE6">
              <w:rPr>
                <w:rFonts w:ascii="Calibri" w:eastAsia="Times New Roman" w:hAnsi="Calibri" w:cs="Calibri"/>
                <w:sz w:val="20"/>
                <w:szCs w:val="20"/>
                <w:lang w:eastAsia="en-GB"/>
              </w:rPr>
              <w:t xml:space="preserve"> but some changes. See below.</w:t>
            </w:r>
          </w:p>
        </w:tc>
      </w:tr>
      <w:bookmarkEnd w:id="0"/>
      <w:tr w:rsidR="00E7269B" w:rsidRPr="00502A64" w14:paraId="21E70554" w14:textId="77777777" w:rsidTr="00555D83">
        <w:tc>
          <w:tcPr>
            <w:tcW w:w="9350" w:type="dxa"/>
            <w:gridSpan w:val="3"/>
            <w:shd w:val="clear" w:color="auto" w:fill="ED7D31"/>
          </w:tcPr>
          <w:p w14:paraId="5662A87F" w14:textId="77777777" w:rsidR="00E7269B" w:rsidRPr="00502A64" w:rsidRDefault="00E7269B" w:rsidP="00555D83">
            <w:pPr>
              <w:jc w:val="center"/>
              <w:rPr>
                <w:rFonts w:ascii="Calibri" w:eastAsia="Times New Roman" w:hAnsi="Calibri" w:cs="Calibri"/>
                <w:b/>
                <w:sz w:val="24"/>
                <w:szCs w:val="24"/>
                <w:lang w:eastAsia="en-GB"/>
              </w:rPr>
            </w:pPr>
            <w:r w:rsidRPr="00502A64">
              <w:rPr>
                <w:rFonts w:ascii="Calibri" w:eastAsia="Times New Roman" w:hAnsi="Calibri" w:cs="Calibri"/>
                <w:b/>
                <w:color w:val="FFFFFF"/>
                <w:sz w:val="24"/>
                <w:szCs w:val="24"/>
                <w:lang w:eastAsia="en-GB"/>
              </w:rPr>
              <w:t>NFAW RECOMMENDATION</w:t>
            </w:r>
          </w:p>
        </w:tc>
      </w:tr>
      <w:tr w:rsidR="00E7269B" w:rsidRPr="00502A64" w14:paraId="1CCACE42" w14:textId="77777777" w:rsidTr="00555D83">
        <w:tc>
          <w:tcPr>
            <w:tcW w:w="9350" w:type="dxa"/>
            <w:gridSpan w:val="3"/>
          </w:tcPr>
          <w:p w14:paraId="36C41E4A" w14:textId="0495B848" w:rsidR="00E7269B" w:rsidRPr="00502A64" w:rsidRDefault="00E7269B" w:rsidP="00555D83">
            <w:pPr>
              <w:rPr>
                <w:rFonts w:ascii="Calibri" w:eastAsia="Times New Roman" w:hAnsi="Calibri" w:cs="Calibri"/>
                <w:b/>
                <w:sz w:val="20"/>
                <w:szCs w:val="20"/>
                <w:lang w:eastAsia="en-GB"/>
              </w:rPr>
            </w:pPr>
            <w:r w:rsidRPr="00363783">
              <w:rPr>
                <w:rFonts w:ascii="Calibri" w:eastAsia="Times New Roman" w:hAnsi="Calibri" w:cs="Times New Roman"/>
                <w:sz w:val="20"/>
                <w:szCs w:val="20"/>
                <w:lang w:val="en-US"/>
              </w:rPr>
              <w:t>Raising the rate of Newstart, Youth Allowance and related payments for single people by a minimum of $75 per week.</w:t>
            </w:r>
          </w:p>
        </w:tc>
      </w:tr>
      <w:tr w:rsidR="00E7269B" w:rsidRPr="00502A64" w14:paraId="558FFB7B" w14:textId="77777777" w:rsidTr="00555D83">
        <w:trPr>
          <w:trHeight w:val="248"/>
        </w:trPr>
        <w:tc>
          <w:tcPr>
            <w:tcW w:w="9350" w:type="dxa"/>
            <w:gridSpan w:val="3"/>
            <w:shd w:val="clear" w:color="auto" w:fill="FDE5CC" w:themeFill="accent1" w:themeFillTint="33"/>
          </w:tcPr>
          <w:p w14:paraId="2B57777F"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PARTY COMMITMENTS</w:t>
            </w:r>
          </w:p>
        </w:tc>
      </w:tr>
      <w:tr w:rsidR="00E7269B" w:rsidRPr="00502A64" w14:paraId="700C7EDB" w14:textId="77777777" w:rsidTr="00555D83">
        <w:trPr>
          <w:trHeight w:val="248"/>
        </w:trPr>
        <w:tc>
          <w:tcPr>
            <w:tcW w:w="3116" w:type="dxa"/>
            <w:shd w:val="clear" w:color="auto" w:fill="FFFFFF" w:themeFill="background1"/>
          </w:tcPr>
          <w:p w14:paraId="0FAF8E4E"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ALP</w:t>
            </w:r>
          </w:p>
        </w:tc>
        <w:tc>
          <w:tcPr>
            <w:tcW w:w="3117" w:type="dxa"/>
            <w:shd w:val="clear" w:color="auto" w:fill="FFFFFF" w:themeFill="background1"/>
          </w:tcPr>
          <w:p w14:paraId="5CF2FA09"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LNP</w:t>
            </w:r>
          </w:p>
        </w:tc>
        <w:tc>
          <w:tcPr>
            <w:tcW w:w="3117" w:type="dxa"/>
            <w:shd w:val="clear" w:color="auto" w:fill="FFFFFF" w:themeFill="background1"/>
          </w:tcPr>
          <w:p w14:paraId="706F11D8"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GREENS</w:t>
            </w:r>
          </w:p>
        </w:tc>
      </w:tr>
      <w:tr w:rsidR="00E7269B" w:rsidRPr="00502A64" w14:paraId="1B35BCC8" w14:textId="77777777" w:rsidTr="00362F65">
        <w:trPr>
          <w:trHeight w:val="247"/>
        </w:trPr>
        <w:tc>
          <w:tcPr>
            <w:tcW w:w="3116" w:type="dxa"/>
            <w:shd w:val="clear" w:color="auto" w:fill="FFFFFF" w:themeFill="background1"/>
          </w:tcPr>
          <w:p w14:paraId="7B1777B0" w14:textId="77777777" w:rsidR="00E7269B" w:rsidRPr="00A055A1" w:rsidRDefault="00E7269B" w:rsidP="00555D83">
            <w:pPr>
              <w:rPr>
                <w:rFonts w:ascii="Calibri" w:eastAsia="Times New Roman" w:hAnsi="Calibri" w:cs="Calibri"/>
                <w:sz w:val="20"/>
                <w:szCs w:val="20"/>
                <w:lang w:eastAsia="en-GB"/>
              </w:rPr>
            </w:pPr>
          </w:p>
          <w:p w14:paraId="4E57A328" w14:textId="28C6F6A6" w:rsidR="00E7269B" w:rsidRPr="00A055A1" w:rsidRDefault="00A055A1" w:rsidP="00555D83">
            <w:pPr>
              <w:rPr>
                <w:rFonts w:ascii="Calibri" w:eastAsia="Times New Roman" w:hAnsi="Calibri" w:cs="Calibri"/>
                <w:sz w:val="20"/>
                <w:szCs w:val="20"/>
                <w:lang w:eastAsia="en-GB"/>
              </w:rPr>
            </w:pPr>
            <w:r w:rsidRPr="00A055A1">
              <w:rPr>
                <w:rFonts w:ascii="Calibri" w:eastAsia="Times New Roman" w:hAnsi="Calibri" w:cs="Calibri"/>
                <w:sz w:val="20"/>
                <w:szCs w:val="20"/>
                <w:lang w:eastAsia="en-GB"/>
              </w:rPr>
              <w:t xml:space="preserve">As above, a review </w:t>
            </w:r>
            <w:r>
              <w:rPr>
                <w:rFonts w:ascii="Calibri" w:eastAsia="Times New Roman" w:hAnsi="Calibri" w:cs="Calibri"/>
                <w:sz w:val="20"/>
                <w:szCs w:val="20"/>
                <w:lang w:eastAsia="en-GB"/>
              </w:rPr>
              <w:t xml:space="preserve">of Newstart is </w:t>
            </w:r>
            <w:r w:rsidR="006674F8">
              <w:rPr>
                <w:rFonts w:ascii="Calibri" w:eastAsia="Times New Roman" w:hAnsi="Calibri" w:cs="Calibri"/>
                <w:sz w:val="20"/>
                <w:szCs w:val="20"/>
                <w:lang w:eastAsia="en-GB"/>
              </w:rPr>
              <w:t>proposed.</w:t>
            </w:r>
          </w:p>
        </w:tc>
        <w:tc>
          <w:tcPr>
            <w:tcW w:w="3117" w:type="dxa"/>
            <w:shd w:val="clear" w:color="auto" w:fill="FFFFFF" w:themeFill="background1"/>
          </w:tcPr>
          <w:p w14:paraId="131B1811" w14:textId="39139FC0" w:rsidR="00E7269B" w:rsidRPr="00502A64" w:rsidRDefault="00B401E3" w:rsidP="00555D83">
            <w:pPr>
              <w:rPr>
                <w:rFonts w:ascii="Calibri" w:eastAsia="Times New Roman" w:hAnsi="Calibri" w:cs="Calibri"/>
                <w:b/>
                <w:sz w:val="20"/>
                <w:szCs w:val="20"/>
                <w:lang w:eastAsia="en-GB"/>
              </w:rPr>
            </w:pPr>
            <w:r>
              <w:rPr>
                <w:rFonts w:ascii="Calibri" w:eastAsia="Times New Roman" w:hAnsi="Calibri" w:cs="Times New Roman"/>
                <w:sz w:val="20"/>
                <w:szCs w:val="20"/>
              </w:rPr>
              <w:t>In the Budget there was no increase in these payments which have not improved for 25 budgets in a row. Newstart remains at about 60% of the value of the Age Pension.</w:t>
            </w:r>
          </w:p>
        </w:tc>
        <w:tc>
          <w:tcPr>
            <w:tcW w:w="3117" w:type="dxa"/>
            <w:shd w:val="clear" w:color="auto" w:fill="F9B268" w:themeFill="accent1" w:themeFillTint="99"/>
          </w:tcPr>
          <w:p w14:paraId="1176F22F" w14:textId="2FC44FB2" w:rsidR="00E7269B" w:rsidRPr="006674F8" w:rsidRDefault="006674F8" w:rsidP="00555D83">
            <w:pPr>
              <w:rPr>
                <w:rFonts w:ascii="Calibri" w:eastAsia="Times New Roman" w:hAnsi="Calibri" w:cs="Calibri"/>
                <w:sz w:val="20"/>
                <w:szCs w:val="20"/>
                <w:lang w:eastAsia="en-GB"/>
              </w:rPr>
            </w:pPr>
            <w:r w:rsidRPr="006674F8">
              <w:rPr>
                <w:rFonts w:ascii="Calibri" w:eastAsia="Times New Roman" w:hAnsi="Calibri" w:cs="Calibri"/>
                <w:sz w:val="20"/>
                <w:szCs w:val="20"/>
                <w:lang w:eastAsia="en-GB"/>
              </w:rPr>
              <w:t>Increase Newstart and Youth</w:t>
            </w:r>
            <w:r>
              <w:rPr>
                <w:rFonts w:ascii="Calibri" w:eastAsia="Times New Roman" w:hAnsi="Calibri" w:cs="Calibri"/>
                <w:sz w:val="20"/>
                <w:szCs w:val="20"/>
                <w:lang w:eastAsia="en-GB"/>
              </w:rPr>
              <w:t xml:space="preserve"> Allowance by $75 per week</w:t>
            </w:r>
            <w:r w:rsidR="002202E8">
              <w:rPr>
                <w:rFonts w:ascii="Calibri" w:eastAsia="Times New Roman" w:hAnsi="Calibri" w:cs="Calibri"/>
                <w:sz w:val="20"/>
                <w:szCs w:val="20"/>
                <w:lang w:eastAsia="en-GB"/>
              </w:rPr>
              <w:t>. Bring back Parenting Payment Single to help over 90</w:t>
            </w:r>
            <w:r w:rsidR="00362F65">
              <w:rPr>
                <w:rFonts w:ascii="Calibri" w:eastAsia="Times New Roman" w:hAnsi="Calibri" w:cs="Calibri"/>
                <w:sz w:val="20"/>
                <w:szCs w:val="20"/>
                <w:lang w:eastAsia="en-GB"/>
              </w:rPr>
              <w:t>,</w:t>
            </w:r>
            <w:r w:rsidR="002202E8">
              <w:rPr>
                <w:rFonts w:ascii="Calibri" w:eastAsia="Times New Roman" w:hAnsi="Calibri" w:cs="Calibri"/>
                <w:sz w:val="20"/>
                <w:szCs w:val="20"/>
                <w:lang w:eastAsia="en-GB"/>
              </w:rPr>
              <w:t>000 single parents.</w:t>
            </w:r>
            <w:r w:rsidRPr="006674F8">
              <w:rPr>
                <w:rFonts w:ascii="Calibri" w:eastAsia="Times New Roman" w:hAnsi="Calibri" w:cs="Calibri"/>
                <w:sz w:val="20"/>
                <w:szCs w:val="20"/>
                <w:lang w:eastAsia="en-GB"/>
              </w:rPr>
              <w:t xml:space="preserve"> </w:t>
            </w:r>
          </w:p>
        </w:tc>
      </w:tr>
      <w:tr w:rsidR="00E7269B" w:rsidRPr="00502A64" w14:paraId="20DCAB10" w14:textId="77777777" w:rsidTr="00555D83">
        <w:tc>
          <w:tcPr>
            <w:tcW w:w="9350" w:type="dxa"/>
            <w:gridSpan w:val="3"/>
            <w:shd w:val="clear" w:color="auto" w:fill="ED7D31"/>
          </w:tcPr>
          <w:p w14:paraId="779817F9" w14:textId="77777777" w:rsidR="00E7269B" w:rsidRPr="00502A64" w:rsidRDefault="00E7269B" w:rsidP="00555D83">
            <w:pPr>
              <w:jc w:val="center"/>
              <w:rPr>
                <w:rFonts w:ascii="Calibri" w:eastAsia="Times New Roman" w:hAnsi="Calibri" w:cs="Calibri"/>
                <w:b/>
                <w:sz w:val="24"/>
                <w:szCs w:val="24"/>
                <w:lang w:eastAsia="en-GB"/>
              </w:rPr>
            </w:pPr>
            <w:r w:rsidRPr="00502A64">
              <w:rPr>
                <w:rFonts w:ascii="Calibri" w:eastAsia="Times New Roman" w:hAnsi="Calibri" w:cs="Calibri"/>
                <w:b/>
                <w:color w:val="FFFFFF"/>
                <w:sz w:val="24"/>
                <w:szCs w:val="24"/>
                <w:lang w:eastAsia="en-GB"/>
              </w:rPr>
              <w:t>NFAW RECOMMENDATION</w:t>
            </w:r>
          </w:p>
        </w:tc>
      </w:tr>
      <w:tr w:rsidR="00E7269B" w:rsidRPr="00502A64" w14:paraId="7BB9AA4F" w14:textId="77777777" w:rsidTr="00555D83">
        <w:tc>
          <w:tcPr>
            <w:tcW w:w="9350" w:type="dxa"/>
            <w:gridSpan w:val="3"/>
          </w:tcPr>
          <w:p w14:paraId="4C9B452D" w14:textId="1D5B5725" w:rsidR="00E7269B" w:rsidRPr="00502A64" w:rsidRDefault="00B401E3" w:rsidP="00555D83">
            <w:pPr>
              <w:rPr>
                <w:rFonts w:ascii="Calibri" w:eastAsia="Times New Roman" w:hAnsi="Calibri" w:cs="Calibri"/>
                <w:b/>
                <w:sz w:val="20"/>
                <w:szCs w:val="20"/>
                <w:lang w:eastAsia="en-GB"/>
              </w:rPr>
            </w:pPr>
            <w:r w:rsidRPr="00BF57A6">
              <w:rPr>
                <w:rFonts w:ascii="Calibri" w:eastAsia="Times New Roman" w:hAnsi="Calibri" w:cs="Times New Roman"/>
                <w:sz w:val="20"/>
                <w:szCs w:val="20"/>
              </w:rPr>
              <w:t>Changing the indexation rate for Newstart and Family Tax Benefit to a community based, wage related index.</w:t>
            </w:r>
          </w:p>
        </w:tc>
      </w:tr>
      <w:tr w:rsidR="00E7269B" w:rsidRPr="00502A64" w14:paraId="2D7307FF" w14:textId="77777777" w:rsidTr="00555D83">
        <w:trPr>
          <w:trHeight w:val="248"/>
        </w:trPr>
        <w:tc>
          <w:tcPr>
            <w:tcW w:w="9350" w:type="dxa"/>
            <w:gridSpan w:val="3"/>
            <w:shd w:val="clear" w:color="auto" w:fill="FDE5CC" w:themeFill="accent1" w:themeFillTint="33"/>
          </w:tcPr>
          <w:p w14:paraId="1CC7862C"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PARTY COMMITMENTS</w:t>
            </w:r>
          </w:p>
        </w:tc>
      </w:tr>
      <w:tr w:rsidR="00E7269B" w:rsidRPr="00502A64" w14:paraId="7D33A79E" w14:textId="77777777" w:rsidTr="00555D83">
        <w:trPr>
          <w:trHeight w:val="248"/>
        </w:trPr>
        <w:tc>
          <w:tcPr>
            <w:tcW w:w="3116" w:type="dxa"/>
            <w:shd w:val="clear" w:color="auto" w:fill="FFFFFF" w:themeFill="background1"/>
          </w:tcPr>
          <w:p w14:paraId="31069C73"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ALP</w:t>
            </w:r>
          </w:p>
        </w:tc>
        <w:tc>
          <w:tcPr>
            <w:tcW w:w="3117" w:type="dxa"/>
            <w:shd w:val="clear" w:color="auto" w:fill="FFFFFF" w:themeFill="background1"/>
          </w:tcPr>
          <w:p w14:paraId="65ACC74F"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LNP</w:t>
            </w:r>
          </w:p>
        </w:tc>
        <w:tc>
          <w:tcPr>
            <w:tcW w:w="3117" w:type="dxa"/>
            <w:shd w:val="clear" w:color="auto" w:fill="FFFFFF" w:themeFill="background1"/>
          </w:tcPr>
          <w:p w14:paraId="3067123E"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GREENS</w:t>
            </w:r>
          </w:p>
        </w:tc>
      </w:tr>
      <w:tr w:rsidR="00E7269B" w:rsidRPr="00502A64" w14:paraId="6688E743" w14:textId="77777777" w:rsidTr="00555D83">
        <w:trPr>
          <w:trHeight w:val="247"/>
        </w:trPr>
        <w:tc>
          <w:tcPr>
            <w:tcW w:w="3116" w:type="dxa"/>
            <w:shd w:val="clear" w:color="auto" w:fill="FFFFFF" w:themeFill="background1"/>
          </w:tcPr>
          <w:p w14:paraId="41B24319" w14:textId="77777777" w:rsidR="00E7269B" w:rsidRPr="00502A64" w:rsidRDefault="00E7269B" w:rsidP="00555D83">
            <w:pPr>
              <w:rPr>
                <w:rFonts w:ascii="Calibri" w:eastAsia="Times New Roman" w:hAnsi="Calibri" w:cs="Calibri"/>
                <w:b/>
                <w:sz w:val="20"/>
                <w:szCs w:val="20"/>
                <w:lang w:eastAsia="en-GB"/>
              </w:rPr>
            </w:pPr>
          </w:p>
          <w:p w14:paraId="6EC4E2BB" w14:textId="5BA489DA" w:rsidR="00E7269B" w:rsidRPr="005B7A51" w:rsidRDefault="0085196B" w:rsidP="00555D83">
            <w:pPr>
              <w:rPr>
                <w:rFonts w:ascii="Calibri" w:eastAsia="Times New Roman" w:hAnsi="Calibri" w:cs="Calibri"/>
                <w:sz w:val="20"/>
                <w:szCs w:val="20"/>
                <w:lang w:eastAsia="en-GB"/>
              </w:rPr>
            </w:pPr>
            <w:r>
              <w:rPr>
                <w:rFonts w:ascii="Calibri" w:eastAsia="Times New Roman" w:hAnsi="Calibri" w:cs="Calibri"/>
                <w:sz w:val="20"/>
                <w:szCs w:val="20"/>
                <w:lang w:eastAsia="en-GB"/>
              </w:rPr>
              <w:t>Maybe included in a Newstart review. No Family Tax Benefit change announced.</w:t>
            </w:r>
          </w:p>
        </w:tc>
        <w:tc>
          <w:tcPr>
            <w:tcW w:w="3117" w:type="dxa"/>
            <w:shd w:val="clear" w:color="auto" w:fill="FFFFFF" w:themeFill="background1"/>
          </w:tcPr>
          <w:p w14:paraId="123B192C" w14:textId="0B187B5A" w:rsidR="00E7269B" w:rsidRPr="00502A64" w:rsidRDefault="00B401E3" w:rsidP="00555D83">
            <w:pPr>
              <w:rPr>
                <w:rFonts w:ascii="Calibri" w:eastAsia="Times New Roman" w:hAnsi="Calibri" w:cs="Calibri"/>
                <w:b/>
                <w:sz w:val="20"/>
                <w:szCs w:val="20"/>
                <w:lang w:eastAsia="en-GB"/>
              </w:rPr>
            </w:pPr>
            <w:r>
              <w:rPr>
                <w:rFonts w:ascii="Calibri" w:eastAsia="Times New Roman" w:hAnsi="Calibri" w:cs="Times New Roman"/>
                <w:sz w:val="20"/>
                <w:szCs w:val="20"/>
              </w:rPr>
              <w:t xml:space="preserve">No change. In total, income support payments and Family Tax Benefit flatlined or decreased. Payments to families under FTB arrangements will drop by $100m between 2019/20 and 2020/2021 and decrease by 5% over the next 4 </w:t>
            </w:r>
            <w:r>
              <w:rPr>
                <w:rFonts w:ascii="Calibri" w:eastAsia="Times New Roman" w:hAnsi="Calibri" w:cs="Times New Roman"/>
                <w:sz w:val="20"/>
                <w:szCs w:val="20"/>
              </w:rPr>
              <w:lastRenderedPageBreak/>
              <w:t>years driven by the cumulative impact of policy amendments to target payment eligibility.</w:t>
            </w:r>
          </w:p>
        </w:tc>
        <w:tc>
          <w:tcPr>
            <w:tcW w:w="3117" w:type="dxa"/>
            <w:shd w:val="clear" w:color="auto" w:fill="FFFFFF" w:themeFill="background1"/>
          </w:tcPr>
          <w:p w14:paraId="00415C91" w14:textId="15F598B6" w:rsidR="00E7269B" w:rsidRPr="00D80EA1" w:rsidRDefault="00D80EA1" w:rsidP="00555D83">
            <w:pPr>
              <w:rPr>
                <w:rFonts w:ascii="Calibri" w:eastAsia="Times New Roman" w:hAnsi="Calibri" w:cs="Calibri"/>
                <w:sz w:val="20"/>
                <w:szCs w:val="20"/>
                <w:lang w:eastAsia="en-GB"/>
              </w:rPr>
            </w:pPr>
            <w:r w:rsidRPr="00D80EA1">
              <w:rPr>
                <w:rFonts w:ascii="Calibri" w:eastAsia="Times New Roman" w:hAnsi="Calibri" w:cs="Calibri"/>
                <w:sz w:val="20"/>
                <w:szCs w:val="20"/>
                <w:lang w:eastAsia="en-GB"/>
              </w:rPr>
              <w:lastRenderedPageBreak/>
              <w:t>No change announced.</w:t>
            </w:r>
          </w:p>
        </w:tc>
      </w:tr>
      <w:tr w:rsidR="00E7269B" w:rsidRPr="00502A64" w14:paraId="489211BF" w14:textId="77777777" w:rsidTr="00555D83">
        <w:tc>
          <w:tcPr>
            <w:tcW w:w="9350" w:type="dxa"/>
            <w:gridSpan w:val="3"/>
            <w:shd w:val="clear" w:color="auto" w:fill="ED7D31"/>
          </w:tcPr>
          <w:p w14:paraId="2D1CE536" w14:textId="77777777" w:rsidR="00E7269B" w:rsidRPr="00502A64" w:rsidRDefault="00E7269B" w:rsidP="00555D83">
            <w:pPr>
              <w:jc w:val="center"/>
              <w:rPr>
                <w:rFonts w:ascii="Calibri" w:eastAsia="Times New Roman" w:hAnsi="Calibri" w:cs="Calibri"/>
                <w:b/>
                <w:sz w:val="24"/>
                <w:szCs w:val="24"/>
                <w:lang w:eastAsia="en-GB"/>
              </w:rPr>
            </w:pPr>
            <w:r w:rsidRPr="00502A64">
              <w:rPr>
                <w:rFonts w:ascii="Calibri" w:eastAsia="Times New Roman" w:hAnsi="Calibri" w:cs="Calibri"/>
                <w:b/>
                <w:color w:val="FFFFFF"/>
                <w:sz w:val="24"/>
                <w:szCs w:val="24"/>
                <w:lang w:eastAsia="en-GB"/>
              </w:rPr>
              <w:t>NFAW RECOMMENDATION</w:t>
            </w:r>
          </w:p>
        </w:tc>
      </w:tr>
      <w:tr w:rsidR="00E7269B" w:rsidRPr="00502A64" w14:paraId="22F6BE1F" w14:textId="77777777" w:rsidTr="00555D83">
        <w:tc>
          <w:tcPr>
            <w:tcW w:w="9350" w:type="dxa"/>
            <w:gridSpan w:val="3"/>
          </w:tcPr>
          <w:p w14:paraId="26BFB104" w14:textId="0ACDDAF2" w:rsidR="00E7269B" w:rsidRPr="00502A64" w:rsidRDefault="001D0719" w:rsidP="00555D83">
            <w:pPr>
              <w:rPr>
                <w:rFonts w:ascii="Calibri" w:eastAsia="Times New Roman" w:hAnsi="Calibri" w:cs="Calibri"/>
                <w:b/>
                <w:sz w:val="20"/>
                <w:szCs w:val="20"/>
                <w:lang w:eastAsia="en-GB"/>
              </w:rPr>
            </w:pPr>
            <w:r w:rsidRPr="009B4262">
              <w:rPr>
                <w:rFonts w:ascii="Calibri" w:eastAsia="Times New Roman" w:hAnsi="Calibri" w:cs="Times New Roman"/>
                <w:sz w:val="20"/>
                <w:szCs w:val="20"/>
                <w:lang w:val="en-US"/>
              </w:rPr>
              <w:t>Increasing Family Tax Benefit for older children and introduce a single parent supplement.</w:t>
            </w:r>
          </w:p>
        </w:tc>
      </w:tr>
      <w:tr w:rsidR="00E7269B" w:rsidRPr="00502A64" w14:paraId="6683E7EE" w14:textId="77777777" w:rsidTr="00555D83">
        <w:trPr>
          <w:trHeight w:val="248"/>
        </w:trPr>
        <w:tc>
          <w:tcPr>
            <w:tcW w:w="9350" w:type="dxa"/>
            <w:gridSpan w:val="3"/>
            <w:shd w:val="clear" w:color="auto" w:fill="FDE5CC" w:themeFill="accent1" w:themeFillTint="33"/>
          </w:tcPr>
          <w:p w14:paraId="6EE872AA"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PARTY COMMITMENTS</w:t>
            </w:r>
          </w:p>
        </w:tc>
      </w:tr>
      <w:tr w:rsidR="00E7269B" w:rsidRPr="00502A64" w14:paraId="4BCBBAD5" w14:textId="77777777" w:rsidTr="00555D83">
        <w:trPr>
          <w:trHeight w:val="248"/>
        </w:trPr>
        <w:tc>
          <w:tcPr>
            <w:tcW w:w="3116" w:type="dxa"/>
            <w:shd w:val="clear" w:color="auto" w:fill="FFFFFF" w:themeFill="background1"/>
          </w:tcPr>
          <w:p w14:paraId="6D657F2F"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ALP</w:t>
            </w:r>
          </w:p>
        </w:tc>
        <w:tc>
          <w:tcPr>
            <w:tcW w:w="3117" w:type="dxa"/>
            <w:shd w:val="clear" w:color="auto" w:fill="FFFFFF" w:themeFill="background1"/>
          </w:tcPr>
          <w:p w14:paraId="69CD133A"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LNP</w:t>
            </w:r>
          </w:p>
        </w:tc>
        <w:tc>
          <w:tcPr>
            <w:tcW w:w="3117" w:type="dxa"/>
            <w:shd w:val="clear" w:color="auto" w:fill="FFFFFF" w:themeFill="background1"/>
          </w:tcPr>
          <w:p w14:paraId="7B677A4C" w14:textId="77777777" w:rsidR="00E7269B" w:rsidRPr="00502A64" w:rsidRDefault="00E7269B"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GREENS</w:t>
            </w:r>
          </w:p>
        </w:tc>
      </w:tr>
      <w:tr w:rsidR="00E7269B" w:rsidRPr="00502A64" w14:paraId="420509A0" w14:textId="77777777" w:rsidTr="001D0719">
        <w:trPr>
          <w:trHeight w:val="247"/>
        </w:trPr>
        <w:tc>
          <w:tcPr>
            <w:tcW w:w="3116" w:type="dxa"/>
            <w:shd w:val="clear" w:color="auto" w:fill="FFFFFF" w:themeFill="background1"/>
          </w:tcPr>
          <w:p w14:paraId="61CB55B8" w14:textId="77777777" w:rsidR="00E7269B" w:rsidRPr="00502A64" w:rsidRDefault="00E7269B" w:rsidP="00555D83">
            <w:pPr>
              <w:rPr>
                <w:rFonts w:ascii="Calibri" w:eastAsia="Times New Roman" w:hAnsi="Calibri" w:cs="Calibri"/>
                <w:b/>
                <w:sz w:val="20"/>
                <w:szCs w:val="20"/>
                <w:lang w:eastAsia="en-GB"/>
              </w:rPr>
            </w:pPr>
          </w:p>
          <w:p w14:paraId="50A4539A" w14:textId="77777777" w:rsidR="00E7269B" w:rsidRPr="00502A64" w:rsidRDefault="00E7269B" w:rsidP="00555D83">
            <w:pPr>
              <w:rPr>
                <w:rFonts w:ascii="Calibri" w:eastAsia="Times New Roman" w:hAnsi="Calibri" w:cs="Calibri"/>
                <w:b/>
                <w:sz w:val="20"/>
                <w:szCs w:val="20"/>
                <w:lang w:eastAsia="en-GB"/>
              </w:rPr>
            </w:pPr>
          </w:p>
          <w:p w14:paraId="4B281A07" w14:textId="7DF8F396" w:rsidR="00E7269B" w:rsidRPr="004B06B8" w:rsidRDefault="004B06B8" w:rsidP="00555D83">
            <w:pPr>
              <w:rPr>
                <w:rFonts w:ascii="Calibri" w:eastAsia="Times New Roman" w:hAnsi="Calibri" w:cs="Calibri"/>
                <w:sz w:val="20"/>
                <w:szCs w:val="20"/>
                <w:lang w:eastAsia="en-GB"/>
              </w:rPr>
            </w:pPr>
            <w:r>
              <w:rPr>
                <w:rFonts w:ascii="Calibri" w:eastAsia="Times New Roman" w:hAnsi="Calibri" w:cs="Calibri"/>
                <w:sz w:val="20"/>
                <w:szCs w:val="20"/>
                <w:lang w:eastAsia="en-GB"/>
              </w:rPr>
              <w:t>No change announced.</w:t>
            </w:r>
          </w:p>
          <w:p w14:paraId="5C7B6BA3" w14:textId="77777777" w:rsidR="00E7269B" w:rsidRPr="00502A64" w:rsidRDefault="00E7269B" w:rsidP="00555D83">
            <w:pPr>
              <w:rPr>
                <w:rFonts w:ascii="Calibri" w:eastAsia="Times New Roman" w:hAnsi="Calibri" w:cs="Calibri"/>
                <w:b/>
                <w:sz w:val="20"/>
                <w:szCs w:val="20"/>
                <w:lang w:eastAsia="en-GB"/>
              </w:rPr>
            </w:pPr>
          </w:p>
        </w:tc>
        <w:tc>
          <w:tcPr>
            <w:tcW w:w="3117" w:type="dxa"/>
            <w:shd w:val="clear" w:color="auto" w:fill="FDE5CC" w:themeFill="accent1" w:themeFillTint="33"/>
          </w:tcPr>
          <w:p w14:paraId="05DD380A" w14:textId="01D6E0D8" w:rsidR="00E7269B" w:rsidRPr="00502A64" w:rsidRDefault="001D0719" w:rsidP="00555D83">
            <w:pPr>
              <w:rPr>
                <w:rFonts w:ascii="Calibri" w:eastAsia="Times New Roman" w:hAnsi="Calibri" w:cs="Calibri"/>
                <w:b/>
                <w:sz w:val="20"/>
                <w:szCs w:val="20"/>
                <w:lang w:eastAsia="en-GB"/>
              </w:rPr>
            </w:pPr>
            <w:r>
              <w:rPr>
                <w:rFonts w:ascii="Calibri" w:eastAsia="Times New Roman" w:hAnsi="Calibri" w:cs="Times New Roman"/>
                <w:sz w:val="20"/>
                <w:szCs w:val="20"/>
              </w:rPr>
              <w:t>No change. However, $36.4m to expand FTB to families of secondary students aged 16 and over on ABSTUDY who are required to live away from home to study.</w:t>
            </w:r>
          </w:p>
        </w:tc>
        <w:tc>
          <w:tcPr>
            <w:tcW w:w="3117" w:type="dxa"/>
            <w:shd w:val="clear" w:color="auto" w:fill="FFFFFF" w:themeFill="background1"/>
          </w:tcPr>
          <w:p w14:paraId="12BB99B9" w14:textId="6219C44E" w:rsidR="00E7269B" w:rsidRPr="004B06B8" w:rsidRDefault="004B06B8" w:rsidP="00555D83">
            <w:pPr>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No change </w:t>
            </w:r>
            <w:r w:rsidR="00F07C25">
              <w:rPr>
                <w:rFonts w:ascii="Calibri" w:eastAsia="Times New Roman" w:hAnsi="Calibri" w:cs="Calibri"/>
                <w:sz w:val="20"/>
                <w:szCs w:val="20"/>
                <w:lang w:eastAsia="en-GB"/>
              </w:rPr>
              <w:t>announced.</w:t>
            </w:r>
          </w:p>
        </w:tc>
      </w:tr>
      <w:tr w:rsidR="001D0719" w:rsidRPr="00502A64" w14:paraId="763C72E8" w14:textId="77777777" w:rsidTr="00555D83">
        <w:tc>
          <w:tcPr>
            <w:tcW w:w="9350" w:type="dxa"/>
            <w:gridSpan w:val="3"/>
            <w:shd w:val="clear" w:color="auto" w:fill="ED7D31"/>
          </w:tcPr>
          <w:p w14:paraId="3500AEBE" w14:textId="77777777" w:rsidR="001D0719" w:rsidRPr="00502A64" w:rsidRDefault="001D0719" w:rsidP="00555D83">
            <w:pPr>
              <w:jc w:val="center"/>
              <w:rPr>
                <w:rFonts w:ascii="Calibri" w:eastAsia="Times New Roman" w:hAnsi="Calibri" w:cs="Calibri"/>
                <w:b/>
                <w:sz w:val="24"/>
                <w:szCs w:val="24"/>
                <w:lang w:eastAsia="en-GB"/>
              </w:rPr>
            </w:pPr>
            <w:r w:rsidRPr="00502A64">
              <w:rPr>
                <w:rFonts w:ascii="Calibri" w:eastAsia="Times New Roman" w:hAnsi="Calibri" w:cs="Calibri"/>
                <w:b/>
                <w:color w:val="FFFFFF"/>
                <w:sz w:val="24"/>
                <w:szCs w:val="24"/>
                <w:lang w:eastAsia="en-GB"/>
              </w:rPr>
              <w:t>NFAW RECOMMENDATION</w:t>
            </w:r>
          </w:p>
        </w:tc>
      </w:tr>
      <w:tr w:rsidR="001D0719" w:rsidRPr="00502A64" w14:paraId="13B2F982" w14:textId="77777777" w:rsidTr="00555D83">
        <w:tc>
          <w:tcPr>
            <w:tcW w:w="9350" w:type="dxa"/>
            <w:gridSpan w:val="3"/>
          </w:tcPr>
          <w:p w14:paraId="08111DDA" w14:textId="26F245AC" w:rsidR="001D0719" w:rsidRPr="00502A64" w:rsidRDefault="001D0719" w:rsidP="00555D83">
            <w:pPr>
              <w:rPr>
                <w:rFonts w:ascii="Calibri" w:eastAsia="Times New Roman" w:hAnsi="Calibri" w:cs="Calibri"/>
                <w:b/>
                <w:sz w:val="20"/>
                <w:szCs w:val="20"/>
                <w:lang w:eastAsia="en-GB"/>
              </w:rPr>
            </w:pPr>
            <w:r w:rsidRPr="00BB4EDF">
              <w:rPr>
                <w:rFonts w:ascii="Calibri" w:eastAsia="Times New Roman" w:hAnsi="Calibri" w:cs="Times New Roman"/>
                <w:sz w:val="20"/>
                <w:szCs w:val="20"/>
              </w:rPr>
              <w:t>Enabling greater flexibility in guidelines to enable Carer Payment recipients to enter employment, education or training.</w:t>
            </w:r>
          </w:p>
        </w:tc>
      </w:tr>
      <w:tr w:rsidR="001D0719" w:rsidRPr="00502A64" w14:paraId="1D20E0E7" w14:textId="77777777" w:rsidTr="00555D83">
        <w:trPr>
          <w:trHeight w:val="248"/>
        </w:trPr>
        <w:tc>
          <w:tcPr>
            <w:tcW w:w="9350" w:type="dxa"/>
            <w:gridSpan w:val="3"/>
            <w:shd w:val="clear" w:color="auto" w:fill="FDE5CC" w:themeFill="accent1" w:themeFillTint="33"/>
          </w:tcPr>
          <w:p w14:paraId="541AA460" w14:textId="77777777" w:rsidR="001D0719" w:rsidRPr="00502A64" w:rsidRDefault="001D0719"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PARTY COMMITMENTS</w:t>
            </w:r>
          </w:p>
        </w:tc>
      </w:tr>
      <w:tr w:rsidR="001D0719" w:rsidRPr="00502A64" w14:paraId="4E2E0CCD" w14:textId="77777777" w:rsidTr="00555D83">
        <w:trPr>
          <w:trHeight w:val="248"/>
        </w:trPr>
        <w:tc>
          <w:tcPr>
            <w:tcW w:w="3116" w:type="dxa"/>
            <w:shd w:val="clear" w:color="auto" w:fill="FFFFFF" w:themeFill="background1"/>
          </w:tcPr>
          <w:p w14:paraId="1160B239" w14:textId="77777777" w:rsidR="001D0719" w:rsidRPr="00502A64" w:rsidRDefault="001D0719"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ALP</w:t>
            </w:r>
          </w:p>
        </w:tc>
        <w:tc>
          <w:tcPr>
            <w:tcW w:w="3117" w:type="dxa"/>
            <w:shd w:val="clear" w:color="auto" w:fill="FFFFFF" w:themeFill="background1"/>
          </w:tcPr>
          <w:p w14:paraId="45A1DFF1" w14:textId="77777777" w:rsidR="001D0719" w:rsidRPr="00502A64" w:rsidRDefault="001D0719"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LNP</w:t>
            </w:r>
          </w:p>
        </w:tc>
        <w:tc>
          <w:tcPr>
            <w:tcW w:w="3117" w:type="dxa"/>
            <w:shd w:val="clear" w:color="auto" w:fill="FFFFFF" w:themeFill="background1"/>
          </w:tcPr>
          <w:p w14:paraId="6E18F2F8" w14:textId="77777777" w:rsidR="001D0719" w:rsidRPr="00502A64" w:rsidRDefault="001D0719" w:rsidP="00555D83">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GREENS</w:t>
            </w:r>
          </w:p>
        </w:tc>
      </w:tr>
      <w:tr w:rsidR="001D0719" w:rsidRPr="00502A64" w14:paraId="76F07FA2" w14:textId="77777777" w:rsidTr="001D0719">
        <w:trPr>
          <w:trHeight w:val="247"/>
        </w:trPr>
        <w:tc>
          <w:tcPr>
            <w:tcW w:w="3116" w:type="dxa"/>
            <w:shd w:val="clear" w:color="auto" w:fill="FFFFFF" w:themeFill="background1"/>
          </w:tcPr>
          <w:p w14:paraId="57AE064A" w14:textId="77777777" w:rsidR="001D0719" w:rsidRPr="00502A64" w:rsidRDefault="001D0719" w:rsidP="001D0719">
            <w:pPr>
              <w:rPr>
                <w:rFonts w:ascii="Calibri" w:eastAsia="Times New Roman" w:hAnsi="Calibri" w:cs="Calibri"/>
                <w:b/>
                <w:sz w:val="20"/>
                <w:szCs w:val="20"/>
                <w:lang w:eastAsia="en-GB"/>
              </w:rPr>
            </w:pPr>
          </w:p>
          <w:p w14:paraId="4A341B5A" w14:textId="50A7D38B" w:rsidR="001D0719" w:rsidRPr="00F07C25" w:rsidRDefault="00F07C25" w:rsidP="001D0719">
            <w:pPr>
              <w:rPr>
                <w:rFonts w:ascii="Calibri" w:eastAsia="Times New Roman" w:hAnsi="Calibri" w:cs="Calibri"/>
                <w:sz w:val="20"/>
                <w:szCs w:val="20"/>
                <w:lang w:eastAsia="en-GB"/>
              </w:rPr>
            </w:pPr>
            <w:r>
              <w:rPr>
                <w:rFonts w:ascii="Calibri" w:eastAsia="Times New Roman" w:hAnsi="Calibri" w:cs="Calibri"/>
                <w:sz w:val="20"/>
                <w:szCs w:val="20"/>
                <w:lang w:eastAsia="en-GB"/>
              </w:rPr>
              <w:t>No change announced.</w:t>
            </w:r>
          </w:p>
          <w:p w14:paraId="4C0A16B3" w14:textId="77777777" w:rsidR="001D0719" w:rsidRPr="00502A64" w:rsidRDefault="001D0719" w:rsidP="001D0719">
            <w:pPr>
              <w:rPr>
                <w:rFonts w:ascii="Calibri" w:eastAsia="Times New Roman" w:hAnsi="Calibri" w:cs="Calibri"/>
                <w:b/>
                <w:sz w:val="20"/>
                <w:szCs w:val="20"/>
                <w:lang w:eastAsia="en-GB"/>
              </w:rPr>
            </w:pPr>
          </w:p>
          <w:p w14:paraId="3A15A40C" w14:textId="77777777" w:rsidR="001D0719" w:rsidRPr="00502A64" w:rsidRDefault="001D0719" w:rsidP="001D0719">
            <w:pPr>
              <w:rPr>
                <w:rFonts w:ascii="Calibri" w:eastAsia="Times New Roman" w:hAnsi="Calibri" w:cs="Calibri"/>
                <w:b/>
                <w:sz w:val="20"/>
                <w:szCs w:val="20"/>
                <w:lang w:eastAsia="en-GB"/>
              </w:rPr>
            </w:pPr>
          </w:p>
        </w:tc>
        <w:tc>
          <w:tcPr>
            <w:tcW w:w="3117" w:type="dxa"/>
            <w:shd w:val="clear" w:color="auto" w:fill="FDE5CC" w:themeFill="accent1" w:themeFillTint="33"/>
          </w:tcPr>
          <w:p w14:paraId="6B434416" w14:textId="187CEA7A" w:rsidR="001D0719" w:rsidRPr="00502A64" w:rsidRDefault="001D0719" w:rsidP="001D0719">
            <w:pPr>
              <w:rPr>
                <w:rFonts w:ascii="Calibri" w:eastAsia="Times New Roman" w:hAnsi="Calibri" w:cs="Calibri"/>
                <w:b/>
                <w:sz w:val="20"/>
                <w:szCs w:val="20"/>
                <w:lang w:eastAsia="en-GB"/>
              </w:rPr>
            </w:pPr>
            <w:r>
              <w:rPr>
                <w:rFonts w:ascii="Calibri" w:eastAsia="Times New Roman" w:hAnsi="Calibri" w:cs="Times New Roman"/>
                <w:sz w:val="20"/>
                <w:szCs w:val="20"/>
              </w:rPr>
              <w:t>Nearly 70% of Carer Payment recipients are women. Over $80m will be spent on services for carers, especially young carers. Services include educational resources, peer support, phone-based counselling, Carers will be offered up to $3000 for planned respite, education and training.</w:t>
            </w:r>
          </w:p>
        </w:tc>
        <w:tc>
          <w:tcPr>
            <w:tcW w:w="3117" w:type="dxa"/>
            <w:shd w:val="clear" w:color="auto" w:fill="FFFFFF" w:themeFill="background1"/>
          </w:tcPr>
          <w:p w14:paraId="0E97F722" w14:textId="2963CB27" w:rsidR="001D0719" w:rsidRPr="00B6794B" w:rsidRDefault="00B6794B" w:rsidP="001D0719">
            <w:pPr>
              <w:rPr>
                <w:rFonts w:ascii="Calibri" w:eastAsia="Times New Roman" w:hAnsi="Calibri" w:cs="Calibri"/>
                <w:sz w:val="20"/>
                <w:szCs w:val="20"/>
                <w:lang w:eastAsia="en-GB"/>
              </w:rPr>
            </w:pPr>
            <w:r>
              <w:rPr>
                <w:rFonts w:ascii="Calibri" w:eastAsia="Times New Roman" w:hAnsi="Calibri" w:cs="Calibri"/>
                <w:sz w:val="20"/>
                <w:szCs w:val="20"/>
                <w:lang w:eastAsia="en-GB"/>
              </w:rPr>
              <w:t>No change announced.</w:t>
            </w:r>
          </w:p>
        </w:tc>
      </w:tr>
      <w:tr w:rsidR="001D0719" w:rsidRPr="00502A64" w14:paraId="2DFD37F9" w14:textId="77777777" w:rsidTr="00555D83">
        <w:tc>
          <w:tcPr>
            <w:tcW w:w="9350" w:type="dxa"/>
            <w:gridSpan w:val="3"/>
            <w:shd w:val="clear" w:color="auto" w:fill="ED7D31"/>
          </w:tcPr>
          <w:p w14:paraId="035D511B" w14:textId="77777777" w:rsidR="001D0719" w:rsidRPr="00502A64" w:rsidRDefault="001D0719" w:rsidP="001D0719">
            <w:pPr>
              <w:jc w:val="center"/>
              <w:rPr>
                <w:rFonts w:ascii="Calibri" w:eastAsia="Times New Roman" w:hAnsi="Calibri" w:cs="Calibri"/>
                <w:b/>
                <w:sz w:val="24"/>
                <w:szCs w:val="24"/>
                <w:lang w:eastAsia="en-GB"/>
              </w:rPr>
            </w:pPr>
            <w:r w:rsidRPr="00502A64">
              <w:rPr>
                <w:rFonts w:ascii="Calibri" w:eastAsia="Times New Roman" w:hAnsi="Calibri" w:cs="Calibri"/>
                <w:b/>
                <w:color w:val="FFFFFF"/>
                <w:sz w:val="24"/>
                <w:szCs w:val="24"/>
                <w:lang w:eastAsia="en-GB"/>
              </w:rPr>
              <w:t>NFAW RECOMMENDATION</w:t>
            </w:r>
          </w:p>
        </w:tc>
      </w:tr>
      <w:tr w:rsidR="001D0719" w:rsidRPr="00502A64" w14:paraId="05ADBE23" w14:textId="77777777" w:rsidTr="00555D83">
        <w:tc>
          <w:tcPr>
            <w:tcW w:w="9350" w:type="dxa"/>
            <w:gridSpan w:val="3"/>
          </w:tcPr>
          <w:p w14:paraId="66592A04" w14:textId="55AED5D1" w:rsidR="001D0719" w:rsidRPr="00502A64" w:rsidRDefault="001D0719" w:rsidP="001D0719">
            <w:pPr>
              <w:rPr>
                <w:rFonts w:ascii="Calibri" w:eastAsia="Times New Roman" w:hAnsi="Calibri" w:cs="Calibri"/>
                <w:b/>
                <w:sz w:val="20"/>
                <w:szCs w:val="20"/>
                <w:lang w:eastAsia="en-GB"/>
              </w:rPr>
            </w:pPr>
            <w:r w:rsidRPr="000B23FE">
              <w:rPr>
                <w:rFonts w:ascii="Calibri" w:eastAsia="Times New Roman" w:hAnsi="Calibri" w:cs="Times New Roman"/>
                <w:sz w:val="20"/>
                <w:szCs w:val="20"/>
                <w:lang w:val="en-US"/>
              </w:rPr>
              <w:t>Abolition of mandatory Cashless Debt Card and Income Management schemes</w:t>
            </w:r>
          </w:p>
        </w:tc>
      </w:tr>
      <w:tr w:rsidR="001D0719" w:rsidRPr="00502A64" w14:paraId="187A12DD" w14:textId="77777777" w:rsidTr="00555D83">
        <w:trPr>
          <w:trHeight w:val="248"/>
        </w:trPr>
        <w:tc>
          <w:tcPr>
            <w:tcW w:w="9350" w:type="dxa"/>
            <w:gridSpan w:val="3"/>
            <w:shd w:val="clear" w:color="auto" w:fill="FDE5CC" w:themeFill="accent1" w:themeFillTint="33"/>
          </w:tcPr>
          <w:p w14:paraId="756400A8" w14:textId="77777777" w:rsidR="001D0719" w:rsidRPr="00502A64" w:rsidRDefault="001D0719" w:rsidP="001D0719">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PARTY COMMITMENTS</w:t>
            </w:r>
          </w:p>
        </w:tc>
      </w:tr>
      <w:tr w:rsidR="001D0719" w:rsidRPr="00502A64" w14:paraId="0FEA8F00" w14:textId="77777777" w:rsidTr="00555D83">
        <w:trPr>
          <w:trHeight w:val="248"/>
        </w:trPr>
        <w:tc>
          <w:tcPr>
            <w:tcW w:w="3116" w:type="dxa"/>
            <w:shd w:val="clear" w:color="auto" w:fill="FFFFFF" w:themeFill="background1"/>
          </w:tcPr>
          <w:p w14:paraId="1E325612" w14:textId="77777777" w:rsidR="001D0719" w:rsidRPr="00502A64" w:rsidRDefault="001D0719" w:rsidP="001D0719">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ALP</w:t>
            </w:r>
          </w:p>
        </w:tc>
        <w:tc>
          <w:tcPr>
            <w:tcW w:w="3117" w:type="dxa"/>
            <w:shd w:val="clear" w:color="auto" w:fill="FFFFFF" w:themeFill="background1"/>
          </w:tcPr>
          <w:p w14:paraId="0C1CA358" w14:textId="77777777" w:rsidR="001D0719" w:rsidRPr="00502A64" w:rsidRDefault="001D0719" w:rsidP="001D0719">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LNP</w:t>
            </w:r>
          </w:p>
        </w:tc>
        <w:tc>
          <w:tcPr>
            <w:tcW w:w="3117" w:type="dxa"/>
            <w:shd w:val="clear" w:color="auto" w:fill="FFFFFF" w:themeFill="background1"/>
          </w:tcPr>
          <w:p w14:paraId="41B3204A" w14:textId="77777777" w:rsidR="001D0719" w:rsidRPr="00502A64" w:rsidRDefault="001D0719" w:rsidP="001D0719">
            <w:pPr>
              <w:jc w:val="center"/>
              <w:rPr>
                <w:rFonts w:ascii="Calibri" w:eastAsia="Times New Roman" w:hAnsi="Calibri" w:cs="Calibri"/>
                <w:b/>
                <w:color w:val="000000" w:themeColor="text1"/>
                <w:sz w:val="20"/>
                <w:szCs w:val="20"/>
                <w:lang w:eastAsia="en-GB"/>
              </w:rPr>
            </w:pPr>
            <w:r w:rsidRPr="00502A64">
              <w:rPr>
                <w:rFonts w:ascii="Calibri" w:eastAsia="Times New Roman" w:hAnsi="Calibri" w:cs="Calibri"/>
                <w:b/>
                <w:color w:val="000000" w:themeColor="text1"/>
                <w:sz w:val="20"/>
                <w:szCs w:val="20"/>
                <w:lang w:eastAsia="en-GB"/>
              </w:rPr>
              <w:t>GREENS</w:t>
            </w:r>
          </w:p>
        </w:tc>
      </w:tr>
      <w:tr w:rsidR="001D0719" w:rsidRPr="00502A64" w14:paraId="49EE9A5A" w14:textId="77777777" w:rsidTr="00362F65">
        <w:trPr>
          <w:trHeight w:val="247"/>
        </w:trPr>
        <w:tc>
          <w:tcPr>
            <w:tcW w:w="3116" w:type="dxa"/>
            <w:shd w:val="clear" w:color="auto" w:fill="FFFFFF" w:themeFill="background1"/>
          </w:tcPr>
          <w:p w14:paraId="347CBDDB" w14:textId="77777777" w:rsidR="001D0719" w:rsidRPr="00502A64" w:rsidRDefault="001D0719" w:rsidP="001D0719">
            <w:pPr>
              <w:rPr>
                <w:rFonts w:ascii="Calibri" w:eastAsia="Times New Roman" w:hAnsi="Calibri" w:cs="Calibri"/>
                <w:b/>
                <w:sz w:val="20"/>
                <w:szCs w:val="20"/>
                <w:lang w:eastAsia="en-GB"/>
              </w:rPr>
            </w:pPr>
          </w:p>
          <w:p w14:paraId="308C3FA5" w14:textId="77777777" w:rsidR="001D0719" w:rsidRPr="00502A64" w:rsidRDefault="001D0719" w:rsidP="001D0719">
            <w:pPr>
              <w:rPr>
                <w:rFonts w:ascii="Calibri" w:eastAsia="Times New Roman" w:hAnsi="Calibri" w:cs="Calibri"/>
                <w:b/>
                <w:sz w:val="20"/>
                <w:szCs w:val="20"/>
                <w:lang w:eastAsia="en-GB"/>
              </w:rPr>
            </w:pPr>
          </w:p>
          <w:p w14:paraId="0F72628E" w14:textId="044DC365" w:rsidR="001D0719" w:rsidRPr="00B6794B" w:rsidRDefault="00B6794B" w:rsidP="001D0719">
            <w:pPr>
              <w:rPr>
                <w:rFonts w:ascii="Calibri" w:eastAsia="Times New Roman" w:hAnsi="Calibri" w:cs="Calibri"/>
                <w:sz w:val="20"/>
                <w:szCs w:val="20"/>
                <w:lang w:eastAsia="en-GB"/>
              </w:rPr>
            </w:pPr>
            <w:r>
              <w:rPr>
                <w:rFonts w:ascii="Calibri" w:eastAsia="Times New Roman" w:hAnsi="Calibri" w:cs="Calibri"/>
                <w:sz w:val="20"/>
                <w:szCs w:val="20"/>
                <w:lang w:eastAsia="en-GB"/>
              </w:rPr>
              <w:t>No change announced</w:t>
            </w:r>
          </w:p>
          <w:p w14:paraId="323B8B3F" w14:textId="77777777" w:rsidR="001D0719" w:rsidRPr="00502A64" w:rsidRDefault="001D0719" w:rsidP="001D0719">
            <w:pPr>
              <w:rPr>
                <w:rFonts w:ascii="Calibri" w:eastAsia="Times New Roman" w:hAnsi="Calibri" w:cs="Calibri"/>
                <w:b/>
                <w:sz w:val="20"/>
                <w:szCs w:val="20"/>
                <w:lang w:eastAsia="en-GB"/>
              </w:rPr>
            </w:pPr>
          </w:p>
        </w:tc>
        <w:tc>
          <w:tcPr>
            <w:tcW w:w="3117" w:type="dxa"/>
            <w:shd w:val="clear" w:color="auto" w:fill="FFFFFF" w:themeFill="background1"/>
          </w:tcPr>
          <w:p w14:paraId="3159C96D" w14:textId="65FDDEF7" w:rsidR="001D0719" w:rsidRPr="00502A64" w:rsidRDefault="001D0719" w:rsidP="001D0719">
            <w:pPr>
              <w:rPr>
                <w:rFonts w:ascii="Calibri" w:eastAsia="Times New Roman" w:hAnsi="Calibri" w:cs="Calibri"/>
                <w:b/>
                <w:sz w:val="20"/>
                <w:szCs w:val="20"/>
                <w:lang w:eastAsia="en-GB"/>
              </w:rPr>
            </w:pPr>
            <w:r>
              <w:rPr>
                <w:rFonts w:ascii="Calibri" w:eastAsia="Times New Roman" w:hAnsi="Calibri" w:cs="Times New Roman"/>
                <w:sz w:val="20"/>
                <w:szCs w:val="20"/>
              </w:rPr>
              <w:t>The Cashless Debt Card scheme trials will be expanded. Funding of $128.8m will include expansion and enhancement of technology and assist transition of income managements recipients onto the scheme from 2020. NFAW is disappointed that the negative views and experiences of many Indigenous women have been ignored again.</w:t>
            </w:r>
          </w:p>
        </w:tc>
        <w:tc>
          <w:tcPr>
            <w:tcW w:w="3117" w:type="dxa"/>
            <w:shd w:val="clear" w:color="auto" w:fill="F9B268" w:themeFill="accent1" w:themeFillTint="99"/>
          </w:tcPr>
          <w:p w14:paraId="5C9136C2" w14:textId="63BFDB03" w:rsidR="001D0719" w:rsidRPr="00B6794B" w:rsidRDefault="00004481" w:rsidP="001D0719">
            <w:pPr>
              <w:rPr>
                <w:rFonts w:ascii="Calibri" w:eastAsia="Times New Roman" w:hAnsi="Calibri" w:cs="Calibri"/>
                <w:sz w:val="20"/>
                <w:szCs w:val="20"/>
                <w:lang w:eastAsia="en-GB"/>
              </w:rPr>
            </w:pPr>
            <w:r>
              <w:rPr>
                <w:rFonts w:ascii="Calibri" w:eastAsia="Times New Roman" w:hAnsi="Calibri" w:cs="Calibri"/>
                <w:sz w:val="20"/>
                <w:szCs w:val="20"/>
                <w:lang w:eastAsia="en-GB"/>
              </w:rPr>
              <w:t>Propose to abolish the Cashless Debt Card.</w:t>
            </w:r>
          </w:p>
        </w:tc>
      </w:tr>
    </w:tbl>
    <w:p w14:paraId="33B9EAB0" w14:textId="77777777" w:rsidR="00E7269B" w:rsidRDefault="00E7269B" w:rsidP="00E7269B"/>
    <w:p w14:paraId="7E6D3182" w14:textId="77777777" w:rsidR="00E7269B" w:rsidRDefault="00E7269B" w:rsidP="00E7269B"/>
    <w:tbl>
      <w:tblPr>
        <w:tblStyle w:val="ListTable4-Accent21"/>
        <w:tblW w:w="0" w:type="auto"/>
        <w:tblLook w:val="04A0" w:firstRow="1" w:lastRow="0" w:firstColumn="1" w:lastColumn="0" w:noHBand="0" w:noVBand="1"/>
      </w:tblPr>
      <w:tblGrid>
        <w:gridCol w:w="3102"/>
        <w:gridCol w:w="1183"/>
        <w:gridCol w:w="5065"/>
      </w:tblGrid>
      <w:tr w:rsidR="00E7269B" w:rsidRPr="00502A64" w14:paraId="3784BC2D" w14:textId="77777777" w:rsidTr="00555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3E1144AF" w14:textId="77777777" w:rsidR="00E7269B" w:rsidRPr="00502A64" w:rsidRDefault="00E7269B" w:rsidP="00555D83">
            <w:pPr>
              <w:spacing w:after="120"/>
              <w:jc w:val="center"/>
              <w:rPr>
                <w:rFonts w:ascii="Calibri" w:eastAsia="Times New Roman" w:hAnsi="Calibri" w:cs="Poppins"/>
                <w:color w:val="000000"/>
              </w:rPr>
            </w:pPr>
            <w:r w:rsidRPr="00502A64">
              <w:rPr>
                <w:rFonts w:ascii="Calibri" w:eastAsia="Times New Roman" w:hAnsi="Calibri" w:cs="Poppins"/>
              </w:rPr>
              <w:t>OTHER ELECTION COMMITMENTS</w:t>
            </w:r>
          </w:p>
        </w:tc>
      </w:tr>
      <w:tr w:rsidR="00E7269B" w:rsidRPr="00502A64" w14:paraId="0FFB70C3" w14:textId="77777777" w:rsidTr="00555D8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102" w:type="dxa"/>
            <w:shd w:val="clear" w:color="auto" w:fill="ED7D31"/>
          </w:tcPr>
          <w:p w14:paraId="7A33D293" w14:textId="77777777" w:rsidR="00E7269B" w:rsidRPr="00502A64" w:rsidRDefault="00E7269B" w:rsidP="00555D83">
            <w:pPr>
              <w:spacing w:after="120"/>
              <w:ind w:left="306"/>
              <w:contextualSpacing/>
              <w:jc w:val="center"/>
              <w:rPr>
                <w:rFonts w:ascii="Calibri" w:hAnsi="Calibri" w:cs="Poppins"/>
                <w:color w:val="FFFFFF"/>
              </w:rPr>
            </w:pPr>
            <w:r w:rsidRPr="00502A64">
              <w:rPr>
                <w:rFonts w:ascii="Calibri" w:hAnsi="Calibri" w:cs="Poppins"/>
                <w:color w:val="FFFFFF"/>
              </w:rPr>
              <w:t>Commitment</w:t>
            </w:r>
          </w:p>
        </w:tc>
        <w:tc>
          <w:tcPr>
            <w:tcW w:w="1183" w:type="dxa"/>
            <w:shd w:val="clear" w:color="auto" w:fill="ED7D31"/>
          </w:tcPr>
          <w:p w14:paraId="31225581" w14:textId="77777777" w:rsidR="00E7269B" w:rsidRPr="00502A64" w:rsidRDefault="00E7269B" w:rsidP="00555D83">
            <w:pPr>
              <w:spacing w:after="120"/>
              <w:ind w:left="22"/>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Poppins"/>
                <w:b/>
                <w:color w:val="FFFFFF"/>
              </w:rPr>
            </w:pPr>
            <w:r w:rsidRPr="00502A64">
              <w:rPr>
                <w:rFonts w:ascii="Calibri" w:eastAsia="Times New Roman" w:hAnsi="Calibri" w:cs="Poppins"/>
                <w:b/>
                <w:color w:val="FFFFFF"/>
              </w:rPr>
              <w:t>Party</w:t>
            </w:r>
          </w:p>
        </w:tc>
        <w:tc>
          <w:tcPr>
            <w:tcW w:w="5065" w:type="dxa"/>
            <w:shd w:val="clear" w:color="auto" w:fill="ED7D31"/>
          </w:tcPr>
          <w:p w14:paraId="0D36F255" w14:textId="77777777" w:rsidR="00E7269B" w:rsidRPr="00502A64" w:rsidRDefault="00E7269B" w:rsidP="00555D83">
            <w:pPr>
              <w:spacing w:after="120"/>
              <w:ind w:left="22"/>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Poppins"/>
                <w:b/>
                <w:color w:val="FFFFFF"/>
              </w:rPr>
            </w:pPr>
            <w:r w:rsidRPr="00502A64">
              <w:rPr>
                <w:rFonts w:ascii="Calibri" w:eastAsia="Times New Roman" w:hAnsi="Calibri" w:cs="Poppins"/>
                <w:b/>
                <w:color w:val="FFFFFF"/>
              </w:rPr>
              <w:t>Comments</w:t>
            </w:r>
          </w:p>
        </w:tc>
      </w:tr>
      <w:tr w:rsidR="00E7269B" w:rsidRPr="00502A64" w14:paraId="0C9F3B66" w14:textId="77777777" w:rsidTr="00555D83">
        <w:trPr>
          <w:trHeight w:val="667"/>
        </w:trPr>
        <w:tc>
          <w:tcPr>
            <w:cnfStyle w:val="001000000000" w:firstRow="0" w:lastRow="0" w:firstColumn="1" w:lastColumn="0" w:oddVBand="0" w:evenVBand="0" w:oddHBand="0" w:evenHBand="0" w:firstRowFirstColumn="0" w:firstRowLastColumn="0" w:lastRowFirstColumn="0" w:lastRowLastColumn="0"/>
            <w:tcW w:w="3102" w:type="dxa"/>
            <w:shd w:val="clear" w:color="auto" w:fill="FFFFFF"/>
          </w:tcPr>
          <w:p w14:paraId="3C21A010" w14:textId="0B07A005" w:rsidR="00E7269B" w:rsidRPr="00BC5760" w:rsidRDefault="001D0719" w:rsidP="00555D83">
            <w:pPr>
              <w:rPr>
                <w:rFonts w:cs="Poppins"/>
                <w:color w:val="000000"/>
                <w:sz w:val="20"/>
                <w:szCs w:val="20"/>
              </w:rPr>
            </w:pPr>
            <w:r w:rsidRPr="00473BBA">
              <w:rPr>
                <w:rFonts w:cs="Poppins"/>
                <w:bCs w:val="0"/>
                <w:color w:val="000000"/>
                <w:sz w:val="20"/>
                <w:szCs w:val="20"/>
              </w:rPr>
              <w:t>Single Touch Payroll</w:t>
            </w:r>
          </w:p>
        </w:tc>
        <w:sdt>
          <w:sdtPr>
            <w:rPr>
              <w:rFonts w:ascii="Calibri" w:hAnsi="Calibri" w:cs="Poppins"/>
              <w:color w:val="000000"/>
              <w:sz w:val="20"/>
              <w:szCs w:val="20"/>
            </w:rPr>
            <w:alias w:val="Party"/>
            <w:tag w:val="Party"/>
            <w:id w:val="-780572695"/>
            <w:placeholder>
              <w:docPart w:val="5F4BA71E560E4E20AD2E83E390B59271"/>
            </w:placeholder>
            <w:dropDownList>
              <w:listItem w:value="Choose an item."/>
              <w:listItem w:displayText="ALP" w:value="ALP"/>
              <w:listItem w:displayText="LNP" w:value="LNP"/>
              <w:listItem w:displayText="Greens" w:value="Greens"/>
              <w:listItem w:displayText="Other" w:value="Other"/>
            </w:dropDownList>
          </w:sdtPr>
          <w:sdtEndPr/>
          <w:sdtContent>
            <w:tc>
              <w:tcPr>
                <w:tcW w:w="1183" w:type="dxa"/>
                <w:shd w:val="clear" w:color="auto" w:fill="FFFFFF"/>
              </w:tcPr>
              <w:p w14:paraId="71065AA1" w14:textId="1B0954D0" w:rsidR="00E7269B" w:rsidRDefault="001D0719" w:rsidP="00555D83">
                <w:pPr>
                  <w:spacing w:after="120"/>
                  <w:ind w:left="306"/>
                  <w:contextualSpacing/>
                  <w:cnfStyle w:val="000000000000" w:firstRow="0" w:lastRow="0" w:firstColumn="0" w:lastColumn="0" w:oddVBand="0" w:evenVBand="0" w:oddHBand="0" w:evenHBand="0" w:firstRowFirstColumn="0" w:firstRowLastColumn="0" w:lastRowFirstColumn="0" w:lastRowLastColumn="0"/>
                  <w:rPr>
                    <w:rFonts w:ascii="Calibri" w:hAnsi="Calibri" w:cs="Poppins"/>
                    <w:color w:val="000000"/>
                    <w:sz w:val="20"/>
                    <w:szCs w:val="20"/>
                  </w:rPr>
                </w:pPr>
                <w:r>
                  <w:rPr>
                    <w:rFonts w:ascii="Calibri" w:hAnsi="Calibri" w:cs="Poppins"/>
                    <w:color w:val="000000"/>
                    <w:sz w:val="20"/>
                    <w:szCs w:val="20"/>
                  </w:rPr>
                  <w:t>LNP</w:t>
                </w:r>
              </w:p>
            </w:tc>
          </w:sdtContent>
        </w:sdt>
        <w:tc>
          <w:tcPr>
            <w:tcW w:w="5065" w:type="dxa"/>
            <w:shd w:val="clear" w:color="auto" w:fill="FFFFFF"/>
          </w:tcPr>
          <w:p w14:paraId="1BCFC402" w14:textId="7D764D7C" w:rsidR="00E7269B" w:rsidRPr="00BC5760" w:rsidRDefault="001D0719" w:rsidP="00555D83">
            <w:pPr>
              <w:spacing w:after="120"/>
              <w:contextualSpacing/>
              <w:cnfStyle w:val="000000000000" w:firstRow="0" w:lastRow="0" w:firstColumn="0" w:lastColumn="0" w:oddVBand="0" w:evenVBand="0" w:oddHBand="0" w:evenHBand="0" w:firstRowFirstColumn="0" w:firstRowLastColumn="0" w:lastRowFirstColumn="0" w:lastRowLastColumn="0"/>
              <w:rPr>
                <w:rFonts w:cs="Poppins"/>
                <w:color w:val="000000"/>
                <w:sz w:val="20"/>
                <w:szCs w:val="20"/>
              </w:rPr>
            </w:pPr>
            <w:r>
              <w:rPr>
                <w:rFonts w:cs="Poppins"/>
                <w:color w:val="000000"/>
                <w:sz w:val="20"/>
                <w:szCs w:val="20"/>
              </w:rPr>
              <w:t xml:space="preserve">The $7.1b surplus estimated for 2019/20 will be partly based on $2.1b estimated to be saved over 5 years by automating income reporting for people on welfare.  “The measure will assist income support recipients by greatly reducing the likelihood of them receiving an overpayment of income support payments” - NFAW is concerned that </w:t>
            </w:r>
            <w:r>
              <w:rPr>
                <w:rFonts w:cs="Poppins"/>
                <w:color w:val="000000"/>
                <w:sz w:val="20"/>
                <w:szCs w:val="20"/>
              </w:rPr>
              <w:lastRenderedPageBreak/>
              <w:t xml:space="preserve">past experience with Centrelink </w:t>
            </w:r>
            <w:proofErr w:type="spellStart"/>
            <w:r>
              <w:rPr>
                <w:rFonts w:cs="Poppins"/>
                <w:color w:val="000000"/>
                <w:sz w:val="20"/>
                <w:szCs w:val="20"/>
              </w:rPr>
              <w:t>robodebts</w:t>
            </w:r>
            <w:proofErr w:type="spellEnd"/>
            <w:r>
              <w:rPr>
                <w:rFonts w:cs="Poppins"/>
                <w:color w:val="000000"/>
                <w:sz w:val="20"/>
                <w:szCs w:val="20"/>
              </w:rPr>
              <w:t xml:space="preserve"> exercise is not repeated.</w:t>
            </w:r>
          </w:p>
        </w:tc>
      </w:tr>
      <w:tr w:rsidR="00E7269B" w:rsidRPr="00502A64" w14:paraId="791F9C92" w14:textId="77777777" w:rsidTr="00555D83">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3102" w:type="dxa"/>
            <w:shd w:val="clear" w:color="auto" w:fill="FFFFFF"/>
          </w:tcPr>
          <w:p w14:paraId="53B67425" w14:textId="0CB0ABE5" w:rsidR="00E7269B" w:rsidRPr="00BC5760" w:rsidRDefault="001D0719" w:rsidP="00555D83">
            <w:pPr>
              <w:rPr>
                <w:rFonts w:cs="Poppins"/>
                <w:color w:val="000000"/>
                <w:sz w:val="20"/>
                <w:szCs w:val="20"/>
              </w:rPr>
            </w:pPr>
            <w:r w:rsidRPr="00970B16">
              <w:rPr>
                <w:rFonts w:cs="Poppins"/>
                <w:bCs w:val="0"/>
                <w:color w:val="000000"/>
                <w:sz w:val="20"/>
                <w:szCs w:val="20"/>
              </w:rPr>
              <w:lastRenderedPageBreak/>
              <w:t>Decrease in spending on the Age Pension.</w:t>
            </w:r>
          </w:p>
        </w:tc>
        <w:sdt>
          <w:sdtPr>
            <w:rPr>
              <w:rFonts w:ascii="Calibri" w:hAnsi="Calibri" w:cs="Poppins"/>
              <w:color w:val="000000"/>
              <w:sz w:val="20"/>
              <w:szCs w:val="20"/>
            </w:rPr>
            <w:alias w:val="Party"/>
            <w:tag w:val="Party"/>
            <w:id w:val="-1529398651"/>
            <w:placeholder>
              <w:docPart w:val="CE81D14AD46B4A808FCBFC42857B3ADA"/>
            </w:placeholder>
            <w:dropDownList>
              <w:listItem w:value="Choose an item."/>
              <w:listItem w:displayText="ALP" w:value="ALP"/>
              <w:listItem w:displayText="LNP" w:value="LNP"/>
              <w:listItem w:displayText="Greens" w:value="Greens"/>
              <w:listItem w:displayText="Other" w:value="Other"/>
            </w:dropDownList>
          </w:sdtPr>
          <w:sdtEndPr/>
          <w:sdtContent>
            <w:tc>
              <w:tcPr>
                <w:tcW w:w="1183" w:type="dxa"/>
                <w:shd w:val="clear" w:color="auto" w:fill="FFFFFF"/>
              </w:tcPr>
              <w:p w14:paraId="1992A335" w14:textId="72BC26C7" w:rsidR="00E7269B" w:rsidRDefault="001D0719" w:rsidP="00555D83">
                <w:pPr>
                  <w:spacing w:after="120"/>
                  <w:ind w:left="306"/>
                  <w:contextualSpacing/>
                  <w:cnfStyle w:val="000000100000" w:firstRow="0" w:lastRow="0" w:firstColumn="0" w:lastColumn="0" w:oddVBand="0" w:evenVBand="0" w:oddHBand="1" w:evenHBand="0" w:firstRowFirstColumn="0" w:firstRowLastColumn="0" w:lastRowFirstColumn="0" w:lastRowLastColumn="0"/>
                  <w:rPr>
                    <w:rFonts w:ascii="Calibri" w:hAnsi="Calibri" w:cs="Poppins"/>
                    <w:color w:val="000000"/>
                    <w:sz w:val="20"/>
                    <w:szCs w:val="20"/>
                  </w:rPr>
                </w:pPr>
                <w:r>
                  <w:rPr>
                    <w:rFonts w:ascii="Calibri" w:hAnsi="Calibri" w:cs="Poppins"/>
                    <w:color w:val="000000"/>
                    <w:sz w:val="20"/>
                    <w:szCs w:val="20"/>
                  </w:rPr>
                  <w:t>LNP</w:t>
                </w:r>
              </w:p>
            </w:tc>
          </w:sdtContent>
        </w:sdt>
        <w:tc>
          <w:tcPr>
            <w:tcW w:w="5065" w:type="dxa"/>
            <w:shd w:val="clear" w:color="auto" w:fill="FFFFFF"/>
          </w:tcPr>
          <w:p w14:paraId="298BF415" w14:textId="185D04CE" w:rsidR="00E7269B" w:rsidRPr="00BC5760" w:rsidRDefault="001D0719" w:rsidP="00555D83">
            <w:pPr>
              <w:spacing w:after="120"/>
              <w:contextualSpacing/>
              <w:cnfStyle w:val="000000100000" w:firstRow="0" w:lastRow="0" w:firstColumn="0" w:lastColumn="0" w:oddVBand="0" w:evenVBand="0" w:oddHBand="1" w:evenHBand="0" w:firstRowFirstColumn="0" w:firstRowLastColumn="0" w:lastRowFirstColumn="0" w:lastRowLastColumn="0"/>
              <w:rPr>
                <w:rFonts w:cs="Poppins"/>
                <w:color w:val="000000"/>
                <w:sz w:val="20"/>
                <w:szCs w:val="20"/>
              </w:rPr>
            </w:pPr>
            <w:r>
              <w:rPr>
                <w:rFonts w:cs="Poppins"/>
                <w:color w:val="000000"/>
                <w:sz w:val="20"/>
                <w:szCs w:val="20"/>
              </w:rPr>
              <w:t>There is forecast to be a $1.4b decrease in spending on the Age Pension due to the increase in eligibility for the pension to 67 years and the fact that more older people are continuing in paid employment.</w:t>
            </w:r>
          </w:p>
        </w:tc>
      </w:tr>
      <w:tr w:rsidR="00E7269B" w:rsidRPr="00502A64" w14:paraId="23AD79A7" w14:textId="77777777" w:rsidTr="00555D83">
        <w:trPr>
          <w:trHeight w:val="667"/>
        </w:trPr>
        <w:tc>
          <w:tcPr>
            <w:tcW w:w="3102" w:type="dxa"/>
            <w:shd w:val="clear" w:color="auto" w:fill="FFFFFF"/>
          </w:tcPr>
          <w:p w14:paraId="4CC6902A" w14:textId="6C83B305" w:rsidR="00E7269B" w:rsidRPr="0020463E" w:rsidRDefault="00E7269B" w:rsidP="00555D83">
            <w:pPr>
              <w:cnfStyle w:val="001000000000" w:firstRow="0" w:lastRow="0" w:firstColumn="1" w:lastColumn="0" w:oddVBand="0" w:evenVBand="0" w:oddHBand="0" w:evenHBand="0" w:firstRowFirstColumn="0" w:firstRowLastColumn="0" w:lastRowFirstColumn="0" w:lastRowLastColumn="0"/>
              <w:rPr>
                <w:rFonts w:cs="Poppins"/>
                <w:b w:val="0"/>
                <w:color w:val="000000"/>
                <w:sz w:val="20"/>
                <w:szCs w:val="20"/>
              </w:rPr>
            </w:pPr>
          </w:p>
        </w:tc>
        <w:sdt>
          <w:sdtPr>
            <w:rPr>
              <w:rFonts w:ascii="Calibri" w:hAnsi="Calibri" w:cs="Poppins"/>
              <w:color w:val="000000"/>
              <w:sz w:val="20"/>
              <w:szCs w:val="20"/>
            </w:rPr>
            <w:alias w:val="Party"/>
            <w:tag w:val="Party"/>
            <w:id w:val="-1544291634"/>
            <w:placeholder>
              <w:docPart w:val="73EBDB6828234B3388B246947BC32760"/>
            </w:placeholder>
            <w:showingPlcHdr/>
            <w:dropDownList>
              <w:listItem w:value="Choose an item."/>
              <w:listItem w:displayText="ALP" w:value="ALP"/>
              <w:listItem w:displayText="LNP" w:value="LNP"/>
              <w:listItem w:displayText="Greens" w:value="Greens"/>
              <w:listItem w:displayText="Other" w:value="Other"/>
            </w:dropDownList>
          </w:sdtPr>
          <w:sdtEndPr/>
          <w:sdtContent>
            <w:tc>
              <w:tcPr>
                <w:tcW w:w="1183" w:type="dxa"/>
                <w:shd w:val="clear" w:color="auto" w:fill="FFFFFF"/>
              </w:tcPr>
              <w:p w14:paraId="7895704C" w14:textId="77777777" w:rsidR="00E7269B" w:rsidRDefault="00E7269B" w:rsidP="00555D83">
                <w:pPr>
                  <w:spacing w:after="120"/>
                  <w:ind w:left="306"/>
                  <w:contextualSpacing/>
                  <w:rPr>
                    <w:rFonts w:ascii="Calibri" w:hAnsi="Calibri" w:cs="Poppins"/>
                    <w:color w:val="000000"/>
                    <w:sz w:val="20"/>
                    <w:szCs w:val="20"/>
                  </w:rPr>
                </w:pPr>
                <w:r w:rsidRPr="00DF74B4">
                  <w:rPr>
                    <w:rStyle w:val="PlaceholderText"/>
                  </w:rPr>
                  <w:t>Choose an item.</w:t>
                </w:r>
              </w:p>
            </w:tc>
          </w:sdtContent>
        </w:sdt>
        <w:tc>
          <w:tcPr>
            <w:tcW w:w="5065" w:type="dxa"/>
            <w:shd w:val="clear" w:color="auto" w:fill="FFFFFF"/>
          </w:tcPr>
          <w:p w14:paraId="18021A09" w14:textId="1377A77A" w:rsidR="00E7269B" w:rsidRPr="00BC5760" w:rsidRDefault="00E7269B" w:rsidP="00555D83">
            <w:pPr>
              <w:spacing w:after="120"/>
              <w:contextualSpacing/>
              <w:rPr>
                <w:rFonts w:cs="Poppins"/>
                <w:color w:val="000000"/>
                <w:sz w:val="20"/>
                <w:szCs w:val="20"/>
              </w:rPr>
            </w:pPr>
            <w:bookmarkStart w:id="1" w:name="_GoBack"/>
            <w:bookmarkEnd w:id="1"/>
          </w:p>
        </w:tc>
      </w:tr>
      <w:tr w:rsidR="001D0719" w:rsidRPr="00BC5760" w14:paraId="0B309786" w14:textId="77777777" w:rsidTr="00555D83">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3102" w:type="dxa"/>
            <w:shd w:val="clear" w:color="auto" w:fill="FFFFFF"/>
          </w:tcPr>
          <w:p w14:paraId="4B47A447" w14:textId="77777777" w:rsidR="001D0719" w:rsidRPr="00BC5760" w:rsidRDefault="001D0719" w:rsidP="00555D83">
            <w:pPr>
              <w:rPr>
                <w:rFonts w:cs="Poppins"/>
                <w:color w:val="000000"/>
                <w:sz w:val="20"/>
                <w:szCs w:val="20"/>
              </w:rPr>
            </w:pPr>
          </w:p>
        </w:tc>
        <w:sdt>
          <w:sdtPr>
            <w:rPr>
              <w:rFonts w:ascii="Calibri" w:hAnsi="Calibri" w:cs="Poppins"/>
              <w:color w:val="000000"/>
              <w:sz w:val="20"/>
              <w:szCs w:val="20"/>
            </w:rPr>
            <w:alias w:val="Party"/>
            <w:tag w:val="Party"/>
            <w:id w:val="1736902478"/>
            <w:placeholder>
              <w:docPart w:val="C6697BDC5A7945179255D0D307AE8AC8"/>
            </w:placeholder>
            <w:showingPlcHdr/>
            <w:dropDownList>
              <w:listItem w:value="Choose an item."/>
              <w:listItem w:displayText="ALP" w:value="ALP"/>
              <w:listItem w:displayText="LNP" w:value="LNP"/>
              <w:listItem w:displayText="Greens" w:value="Greens"/>
              <w:listItem w:displayText="Other" w:value="Other"/>
            </w:dropDownList>
          </w:sdtPr>
          <w:sdtEndPr/>
          <w:sdtContent>
            <w:tc>
              <w:tcPr>
                <w:tcW w:w="1183" w:type="dxa"/>
                <w:shd w:val="clear" w:color="auto" w:fill="FFFFFF"/>
              </w:tcPr>
              <w:p w14:paraId="16760D37" w14:textId="77777777" w:rsidR="001D0719" w:rsidRDefault="001D0719" w:rsidP="00555D83">
                <w:pPr>
                  <w:spacing w:after="120"/>
                  <w:ind w:left="306"/>
                  <w:contextualSpacing/>
                  <w:cnfStyle w:val="000000100000" w:firstRow="0" w:lastRow="0" w:firstColumn="0" w:lastColumn="0" w:oddVBand="0" w:evenVBand="0" w:oddHBand="1" w:evenHBand="0" w:firstRowFirstColumn="0" w:firstRowLastColumn="0" w:lastRowFirstColumn="0" w:lastRowLastColumn="0"/>
                  <w:rPr>
                    <w:rFonts w:ascii="Calibri" w:hAnsi="Calibri" w:cs="Poppins"/>
                    <w:color w:val="000000"/>
                    <w:sz w:val="20"/>
                    <w:szCs w:val="20"/>
                  </w:rPr>
                </w:pPr>
                <w:r w:rsidRPr="00DF74B4">
                  <w:rPr>
                    <w:rStyle w:val="PlaceholderText"/>
                  </w:rPr>
                  <w:t>Choose an item.</w:t>
                </w:r>
              </w:p>
            </w:tc>
          </w:sdtContent>
        </w:sdt>
        <w:tc>
          <w:tcPr>
            <w:tcW w:w="5065" w:type="dxa"/>
            <w:shd w:val="clear" w:color="auto" w:fill="FFFFFF"/>
          </w:tcPr>
          <w:p w14:paraId="49E5AD27" w14:textId="77777777" w:rsidR="001D0719" w:rsidRPr="00BC5760" w:rsidRDefault="001D0719" w:rsidP="00555D83">
            <w:pPr>
              <w:spacing w:after="120"/>
              <w:contextualSpacing/>
              <w:cnfStyle w:val="000000100000" w:firstRow="0" w:lastRow="0" w:firstColumn="0" w:lastColumn="0" w:oddVBand="0" w:evenVBand="0" w:oddHBand="1" w:evenHBand="0" w:firstRowFirstColumn="0" w:firstRowLastColumn="0" w:lastRowFirstColumn="0" w:lastRowLastColumn="0"/>
              <w:rPr>
                <w:rFonts w:cs="Poppins"/>
                <w:color w:val="000000"/>
                <w:sz w:val="20"/>
                <w:szCs w:val="20"/>
              </w:rPr>
            </w:pPr>
          </w:p>
        </w:tc>
      </w:tr>
      <w:tr w:rsidR="001D0719" w:rsidRPr="00BC5760" w14:paraId="370DBCA0" w14:textId="77777777" w:rsidTr="00555D83">
        <w:trPr>
          <w:trHeight w:val="667"/>
        </w:trPr>
        <w:tc>
          <w:tcPr>
            <w:cnfStyle w:val="001000000000" w:firstRow="0" w:lastRow="0" w:firstColumn="1" w:lastColumn="0" w:oddVBand="0" w:evenVBand="0" w:oddHBand="0" w:evenHBand="0" w:firstRowFirstColumn="0" w:firstRowLastColumn="0" w:lastRowFirstColumn="0" w:lastRowLastColumn="0"/>
            <w:tcW w:w="3102" w:type="dxa"/>
            <w:shd w:val="clear" w:color="auto" w:fill="FFFFFF"/>
          </w:tcPr>
          <w:p w14:paraId="6327C8EB" w14:textId="77777777" w:rsidR="001D0719" w:rsidRPr="00BC5760" w:rsidRDefault="001D0719" w:rsidP="00555D83">
            <w:pPr>
              <w:rPr>
                <w:rFonts w:cs="Poppins"/>
                <w:color w:val="000000"/>
                <w:sz w:val="20"/>
                <w:szCs w:val="20"/>
              </w:rPr>
            </w:pPr>
          </w:p>
        </w:tc>
        <w:sdt>
          <w:sdtPr>
            <w:rPr>
              <w:rFonts w:ascii="Calibri" w:hAnsi="Calibri" w:cs="Poppins"/>
              <w:color w:val="000000"/>
              <w:sz w:val="20"/>
              <w:szCs w:val="20"/>
            </w:rPr>
            <w:alias w:val="Party"/>
            <w:tag w:val="Party"/>
            <w:id w:val="-1641409515"/>
            <w:placeholder>
              <w:docPart w:val="D09D1905A2AE4B94867AFFD3F6F4ED25"/>
            </w:placeholder>
            <w:showingPlcHdr/>
            <w:dropDownList>
              <w:listItem w:value="Choose an item."/>
              <w:listItem w:displayText="ALP" w:value="ALP"/>
              <w:listItem w:displayText="LNP" w:value="LNP"/>
              <w:listItem w:displayText="Greens" w:value="Greens"/>
              <w:listItem w:displayText="Other" w:value="Other"/>
            </w:dropDownList>
          </w:sdtPr>
          <w:sdtEndPr/>
          <w:sdtContent>
            <w:tc>
              <w:tcPr>
                <w:tcW w:w="1183" w:type="dxa"/>
                <w:shd w:val="clear" w:color="auto" w:fill="FFFFFF"/>
              </w:tcPr>
              <w:p w14:paraId="0853C80D" w14:textId="77777777" w:rsidR="001D0719" w:rsidRDefault="001D0719" w:rsidP="00555D83">
                <w:pPr>
                  <w:spacing w:after="120"/>
                  <w:ind w:left="306"/>
                  <w:contextualSpacing/>
                  <w:cnfStyle w:val="000000000000" w:firstRow="0" w:lastRow="0" w:firstColumn="0" w:lastColumn="0" w:oddVBand="0" w:evenVBand="0" w:oddHBand="0" w:evenHBand="0" w:firstRowFirstColumn="0" w:firstRowLastColumn="0" w:lastRowFirstColumn="0" w:lastRowLastColumn="0"/>
                  <w:rPr>
                    <w:rFonts w:ascii="Calibri" w:hAnsi="Calibri" w:cs="Poppins"/>
                    <w:color w:val="000000"/>
                    <w:sz w:val="20"/>
                    <w:szCs w:val="20"/>
                  </w:rPr>
                </w:pPr>
                <w:r w:rsidRPr="00DF74B4">
                  <w:rPr>
                    <w:rStyle w:val="PlaceholderText"/>
                  </w:rPr>
                  <w:t>Choose an item.</w:t>
                </w:r>
              </w:p>
            </w:tc>
          </w:sdtContent>
        </w:sdt>
        <w:tc>
          <w:tcPr>
            <w:tcW w:w="5065" w:type="dxa"/>
            <w:shd w:val="clear" w:color="auto" w:fill="FFFFFF"/>
          </w:tcPr>
          <w:p w14:paraId="112E44B0" w14:textId="77777777" w:rsidR="001D0719" w:rsidRPr="00BC5760" w:rsidRDefault="001D0719" w:rsidP="00555D83">
            <w:pPr>
              <w:spacing w:after="120"/>
              <w:contextualSpacing/>
              <w:cnfStyle w:val="000000000000" w:firstRow="0" w:lastRow="0" w:firstColumn="0" w:lastColumn="0" w:oddVBand="0" w:evenVBand="0" w:oddHBand="0" w:evenHBand="0" w:firstRowFirstColumn="0" w:firstRowLastColumn="0" w:lastRowFirstColumn="0" w:lastRowLastColumn="0"/>
              <w:rPr>
                <w:rFonts w:cs="Poppins"/>
                <w:color w:val="000000"/>
                <w:sz w:val="20"/>
                <w:szCs w:val="20"/>
              </w:rPr>
            </w:pPr>
          </w:p>
        </w:tc>
      </w:tr>
    </w:tbl>
    <w:p w14:paraId="5120BFDA" w14:textId="77777777" w:rsidR="00E7269B" w:rsidRPr="00502A64" w:rsidRDefault="00E7269B" w:rsidP="00E7269B">
      <w:pPr>
        <w:rPr>
          <w:rFonts w:ascii="Calibri" w:eastAsia="Times New Roman" w:hAnsi="Calibri" w:cs="Times New Roman"/>
        </w:rPr>
      </w:pPr>
    </w:p>
    <w:p w14:paraId="706CF345" w14:textId="77777777" w:rsidR="00E7269B" w:rsidRPr="00502A64" w:rsidRDefault="00E7269B" w:rsidP="00E7269B">
      <w:pPr>
        <w:spacing w:after="0" w:line="240" w:lineRule="auto"/>
        <w:rPr>
          <w:sz w:val="20"/>
          <w:szCs w:val="20"/>
        </w:rPr>
      </w:pPr>
      <w:proofErr w:type="spellStart"/>
      <w:r w:rsidRPr="00502A64">
        <w:rPr>
          <w:sz w:val="20"/>
          <w:szCs w:val="20"/>
        </w:rPr>
        <w:t>Authorised</w:t>
      </w:r>
      <w:proofErr w:type="spellEnd"/>
      <w:r w:rsidRPr="00502A64">
        <w:rPr>
          <w:sz w:val="20"/>
          <w:szCs w:val="20"/>
        </w:rPr>
        <w:t xml:space="preserve"> by Kate Gunn, Sydney.</w:t>
      </w:r>
    </w:p>
    <w:p w14:paraId="1EBD9F8B" w14:textId="77777777" w:rsidR="00E7269B" w:rsidRDefault="00E7269B" w:rsidP="00E7269B">
      <w:pPr>
        <w:rPr>
          <w:rFonts w:eastAsiaTheme="minorHAnsi" w:cs="Poppins"/>
          <w:color w:val="000000"/>
          <w:sz w:val="28"/>
          <w:szCs w:val="28"/>
          <w:lang w:val="en-AU" w:eastAsia="en-US"/>
        </w:rPr>
      </w:pPr>
    </w:p>
    <w:p w14:paraId="2A77251C" w14:textId="77777777" w:rsidR="00E7269B" w:rsidRDefault="00E7269B" w:rsidP="007957F1">
      <w:pPr>
        <w:rPr>
          <w:rFonts w:eastAsiaTheme="minorHAnsi" w:cs="Poppins"/>
          <w:color w:val="000000"/>
          <w:sz w:val="28"/>
          <w:szCs w:val="28"/>
          <w:lang w:val="en-AU" w:eastAsia="en-US"/>
        </w:rPr>
      </w:pPr>
    </w:p>
    <w:sectPr w:rsidR="00E7269B" w:rsidSect="008E6403">
      <w:footerReference w:type="default" r:id="rId12"/>
      <w:headerReference w:type="first" r:id="rId13"/>
      <w:pgSz w:w="12240" w:h="15840"/>
      <w:pgMar w:top="1134" w:right="1440" w:bottom="1134"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65923" w14:textId="77777777" w:rsidR="002C5FB1" w:rsidRDefault="002C5FB1" w:rsidP="00855982">
      <w:pPr>
        <w:spacing w:after="0" w:line="240" w:lineRule="auto"/>
      </w:pPr>
      <w:r>
        <w:separator/>
      </w:r>
    </w:p>
  </w:endnote>
  <w:endnote w:type="continuationSeparator" w:id="0">
    <w:p w14:paraId="403CDCBC" w14:textId="77777777" w:rsidR="002C5FB1" w:rsidRDefault="002C5FB1"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w:altName w:val="Poppins"/>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961"/>
      <w:docPartObj>
        <w:docPartGallery w:val="Page Numbers (Bottom of Page)"/>
        <w:docPartUnique/>
      </w:docPartObj>
    </w:sdtPr>
    <w:sdtEndPr>
      <w:rPr>
        <w:noProof/>
      </w:rPr>
    </w:sdtEndPr>
    <w:sdtContent>
      <w:p w14:paraId="183BA18C" w14:textId="77777777" w:rsidR="00855982" w:rsidRDefault="00855982">
        <w:pPr>
          <w:pStyle w:val="Footer"/>
        </w:pPr>
        <w:r>
          <w:fldChar w:fldCharType="begin"/>
        </w:r>
        <w:r>
          <w:instrText xml:space="preserve"> PAGE   \* MERGEFORMAT </w:instrText>
        </w:r>
        <w:r>
          <w:fldChar w:fldCharType="separate"/>
        </w:r>
        <w:r w:rsidR="00E651A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61BED" w14:textId="77777777" w:rsidR="002C5FB1" w:rsidRDefault="002C5FB1" w:rsidP="00855982">
      <w:pPr>
        <w:spacing w:after="0" w:line="240" w:lineRule="auto"/>
      </w:pPr>
      <w:r>
        <w:separator/>
      </w:r>
    </w:p>
  </w:footnote>
  <w:footnote w:type="continuationSeparator" w:id="0">
    <w:p w14:paraId="689C33D8" w14:textId="77777777" w:rsidR="002C5FB1" w:rsidRDefault="002C5FB1"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EB6B5" w14:textId="23A3276A" w:rsidR="006B1980" w:rsidRDefault="006B1980" w:rsidP="006B1980">
    <w:pPr>
      <w:pStyle w:val="Header"/>
      <w:jc w:val="center"/>
    </w:pPr>
    <w:r w:rsidRPr="00AA56E0">
      <w:rPr>
        <w:noProof/>
        <w:lang w:val="en-GB" w:eastAsia="en-GB"/>
      </w:rPr>
      <w:drawing>
        <wp:inline distT="0" distB="0" distL="0" distR="0" wp14:anchorId="452BC40E" wp14:editId="3B0D2FEB">
          <wp:extent cx="1580447" cy="723900"/>
          <wp:effectExtent l="0" t="0" r="1270" b="0"/>
          <wp:docPr id="3" name="Picture 3" descr="NF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AppData\Local\Microsoft\Windows\INetCache\IE\WMCWJMUY\Log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801" cy="734597"/>
                  </a:xfrm>
                  <a:prstGeom prst="rect">
                    <a:avLst/>
                  </a:prstGeom>
                  <a:noFill/>
                  <a:ln>
                    <a:noFill/>
                  </a:ln>
                </pic:spPr>
              </pic:pic>
            </a:graphicData>
          </a:graphic>
        </wp:inline>
      </w:drawing>
    </w:r>
  </w:p>
  <w:p w14:paraId="4560E6BD" w14:textId="77777777" w:rsidR="006B1980" w:rsidRDefault="006B1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6547"/>
    <w:multiLevelType w:val="hybridMultilevel"/>
    <w:tmpl w:val="63784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61A7D"/>
    <w:multiLevelType w:val="hybridMultilevel"/>
    <w:tmpl w:val="E6B4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B550B"/>
    <w:multiLevelType w:val="hybridMultilevel"/>
    <w:tmpl w:val="41E0B9C0"/>
    <w:lvl w:ilvl="0" w:tplc="A67209F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9DB125B"/>
    <w:multiLevelType w:val="hybridMultilevel"/>
    <w:tmpl w:val="8B303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C804B5"/>
    <w:multiLevelType w:val="hybridMultilevel"/>
    <w:tmpl w:val="6F70813C"/>
    <w:lvl w:ilvl="0" w:tplc="BCE2BF3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3B05A0"/>
    <w:multiLevelType w:val="hybridMultilevel"/>
    <w:tmpl w:val="D4AE91F0"/>
    <w:lvl w:ilvl="0" w:tplc="0C09000F">
      <w:start w:val="1"/>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497F59"/>
    <w:multiLevelType w:val="hybridMultilevel"/>
    <w:tmpl w:val="6F70813C"/>
    <w:lvl w:ilvl="0" w:tplc="BCE2BF3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A3462B"/>
    <w:multiLevelType w:val="hybridMultilevel"/>
    <w:tmpl w:val="412ECE78"/>
    <w:lvl w:ilvl="0" w:tplc="0C090001">
      <w:start w:val="1"/>
      <w:numFmt w:val="bullet"/>
      <w:lvlText w:val=""/>
      <w:lvlJc w:val="left"/>
      <w:pPr>
        <w:ind w:left="2912" w:hanging="360"/>
      </w:pPr>
      <w:rPr>
        <w:rFonts w:ascii="Symbol" w:hAnsi="Symbol" w:hint="default"/>
      </w:rPr>
    </w:lvl>
    <w:lvl w:ilvl="1" w:tplc="0C090003" w:tentative="1">
      <w:start w:val="1"/>
      <w:numFmt w:val="bullet"/>
      <w:lvlText w:val="o"/>
      <w:lvlJc w:val="left"/>
      <w:pPr>
        <w:ind w:left="3632" w:hanging="360"/>
      </w:pPr>
      <w:rPr>
        <w:rFonts w:ascii="Courier New" w:hAnsi="Courier New" w:cs="Courier New" w:hint="default"/>
      </w:rPr>
    </w:lvl>
    <w:lvl w:ilvl="2" w:tplc="0C090005" w:tentative="1">
      <w:start w:val="1"/>
      <w:numFmt w:val="bullet"/>
      <w:lvlText w:val=""/>
      <w:lvlJc w:val="left"/>
      <w:pPr>
        <w:ind w:left="4352" w:hanging="360"/>
      </w:pPr>
      <w:rPr>
        <w:rFonts w:ascii="Wingdings" w:hAnsi="Wingdings" w:hint="default"/>
      </w:rPr>
    </w:lvl>
    <w:lvl w:ilvl="3" w:tplc="0C090001" w:tentative="1">
      <w:start w:val="1"/>
      <w:numFmt w:val="bullet"/>
      <w:lvlText w:val=""/>
      <w:lvlJc w:val="left"/>
      <w:pPr>
        <w:ind w:left="5072" w:hanging="360"/>
      </w:pPr>
      <w:rPr>
        <w:rFonts w:ascii="Symbol" w:hAnsi="Symbol" w:hint="default"/>
      </w:rPr>
    </w:lvl>
    <w:lvl w:ilvl="4" w:tplc="0C090003" w:tentative="1">
      <w:start w:val="1"/>
      <w:numFmt w:val="bullet"/>
      <w:lvlText w:val="o"/>
      <w:lvlJc w:val="left"/>
      <w:pPr>
        <w:ind w:left="5792" w:hanging="360"/>
      </w:pPr>
      <w:rPr>
        <w:rFonts w:ascii="Courier New" w:hAnsi="Courier New" w:cs="Courier New" w:hint="default"/>
      </w:rPr>
    </w:lvl>
    <w:lvl w:ilvl="5" w:tplc="0C090005" w:tentative="1">
      <w:start w:val="1"/>
      <w:numFmt w:val="bullet"/>
      <w:lvlText w:val=""/>
      <w:lvlJc w:val="left"/>
      <w:pPr>
        <w:ind w:left="6512" w:hanging="360"/>
      </w:pPr>
      <w:rPr>
        <w:rFonts w:ascii="Wingdings" w:hAnsi="Wingdings" w:hint="default"/>
      </w:rPr>
    </w:lvl>
    <w:lvl w:ilvl="6" w:tplc="0C090001" w:tentative="1">
      <w:start w:val="1"/>
      <w:numFmt w:val="bullet"/>
      <w:lvlText w:val=""/>
      <w:lvlJc w:val="left"/>
      <w:pPr>
        <w:ind w:left="7232" w:hanging="360"/>
      </w:pPr>
      <w:rPr>
        <w:rFonts w:ascii="Symbol" w:hAnsi="Symbol" w:hint="default"/>
      </w:rPr>
    </w:lvl>
    <w:lvl w:ilvl="7" w:tplc="0C090003" w:tentative="1">
      <w:start w:val="1"/>
      <w:numFmt w:val="bullet"/>
      <w:lvlText w:val="o"/>
      <w:lvlJc w:val="left"/>
      <w:pPr>
        <w:ind w:left="7952" w:hanging="360"/>
      </w:pPr>
      <w:rPr>
        <w:rFonts w:ascii="Courier New" w:hAnsi="Courier New" w:cs="Courier New" w:hint="default"/>
      </w:rPr>
    </w:lvl>
    <w:lvl w:ilvl="8" w:tplc="0C090005" w:tentative="1">
      <w:start w:val="1"/>
      <w:numFmt w:val="bullet"/>
      <w:lvlText w:val=""/>
      <w:lvlJc w:val="left"/>
      <w:pPr>
        <w:ind w:left="8672" w:hanging="360"/>
      </w:pPr>
      <w:rPr>
        <w:rFonts w:ascii="Wingdings" w:hAnsi="Wingdings" w:hint="default"/>
      </w:rPr>
    </w:lvl>
  </w:abstractNum>
  <w:abstractNum w:abstractNumId="8" w15:restartNumberingAfterBreak="0">
    <w:nsid w:val="342A7200"/>
    <w:multiLevelType w:val="hybridMultilevel"/>
    <w:tmpl w:val="6F70813C"/>
    <w:lvl w:ilvl="0" w:tplc="BCE2BF3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922CCC"/>
    <w:multiLevelType w:val="hybridMultilevel"/>
    <w:tmpl w:val="881C0F0A"/>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10" w15:restartNumberingAfterBreak="0">
    <w:nsid w:val="3C9844BE"/>
    <w:multiLevelType w:val="hybridMultilevel"/>
    <w:tmpl w:val="6F70813C"/>
    <w:lvl w:ilvl="0" w:tplc="BCE2BF3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AB228F"/>
    <w:multiLevelType w:val="hybridMultilevel"/>
    <w:tmpl w:val="6F70813C"/>
    <w:lvl w:ilvl="0" w:tplc="BCE2BF3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3F1E52"/>
    <w:multiLevelType w:val="hybridMultilevel"/>
    <w:tmpl w:val="D88AD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05508E"/>
    <w:multiLevelType w:val="hybridMultilevel"/>
    <w:tmpl w:val="173E1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890FE0"/>
    <w:multiLevelType w:val="hybridMultilevel"/>
    <w:tmpl w:val="6F70813C"/>
    <w:lvl w:ilvl="0" w:tplc="BCE2BF3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8C1690"/>
    <w:multiLevelType w:val="hybridMultilevel"/>
    <w:tmpl w:val="EEB42C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9FE3D36"/>
    <w:multiLevelType w:val="hybridMultilevel"/>
    <w:tmpl w:val="6F70813C"/>
    <w:lvl w:ilvl="0" w:tplc="BCE2BF3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B047EB"/>
    <w:multiLevelType w:val="hybridMultilevel"/>
    <w:tmpl w:val="6F70813C"/>
    <w:lvl w:ilvl="0" w:tplc="BCE2BF3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9E08BE"/>
    <w:multiLevelType w:val="hybridMultilevel"/>
    <w:tmpl w:val="6F70813C"/>
    <w:lvl w:ilvl="0" w:tplc="BCE2BF3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1F15DA"/>
    <w:multiLevelType w:val="hybridMultilevel"/>
    <w:tmpl w:val="6F70813C"/>
    <w:lvl w:ilvl="0" w:tplc="BCE2BF3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320563"/>
    <w:multiLevelType w:val="hybridMultilevel"/>
    <w:tmpl w:val="B5483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760F0A"/>
    <w:multiLevelType w:val="hybridMultilevel"/>
    <w:tmpl w:val="F8A8E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51E5C12"/>
    <w:multiLevelType w:val="hybridMultilevel"/>
    <w:tmpl w:val="6F70813C"/>
    <w:lvl w:ilvl="0" w:tplc="BCE2BF3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8F1E12"/>
    <w:multiLevelType w:val="hybridMultilevel"/>
    <w:tmpl w:val="EBBAE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20"/>
  </w:num>
  <w:num w:numId="4">
    <w:abstractNumId w:val="3"/>
  </w:num>
  <w:num w:numId="5">
    <w:abstractNumId w:val="19"/>
  </w:num>
  <w:num w:numId="6">
    <w:abstractNumId w:val="14"/>
  </w:num>
  <w:num w:numId="7">
    <w:abstractNumId w:val="10"/>
  </w:num>
  <w:num w:numId="8">
    <w:abstractNumId w:val="22"/>
  </w:num>
  <w:num w:numId="9">
    <w:abstractNumId w:val="16"/>
  </w:num>
  <w:num w:numId="10">
    <w:abstractNumId w:val="17"/>
  </w:num>
  <w:num w:numId="11">
    <w:abstractNumId w:val="8"/>
  </w:num>
  <w:num w:numId="12">
    <w:abstractNumId w:val="18"/>
  </w:num>
  <w:num w:numId="13">
    <w:abstractNumId w:val="4"/>
  </w:num>
  <w:num w:numId="14">
    <w:abstractNumId w:val="6"/>
  </w:num>
  <w:num w:numId="15">
    <w:abstractNumId w:val="11"/>
  </w:num>
  <w:num w:numId="16">
    <w:abstractNumId w:val="9"/>
  </w:num>
  <w:num w:numId="17">
    <w:abstractNumId w:val="7"/>
  </w:num>
  <w:num w:numId="18">
    <w:abstractNumId w:val="2"/>
  </w:num>
  <w:num w:numId="19">
    <w:abstractNumId w:val="1"/>
  </w:num>
  <w:num w:numId="20">
    <w:abstractNumId w:val="13"/>
  </w:num>
  <w:num w:numId="21">
    <w:abstractNumId w:val="0"/>
  </w:num>
  <w:num w:numId="22">
    <w:abstractNumId w:val="12"/>
  </w:num>
  <w:num w:numId="23">
    <w:abstractNumId w:val="21"/>
  </w:num>
  <w:num w:numId="2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20"/>
    <w:rsid w:val="00004481"/>
    <w:rsid w:val="00012C5E"/>
    <w:rsid w:val="000159C0"/>
    <w:rsid w:val="00015E0E"/>
    <w:rsid w:val="00031306"/>
    <w:rsid w:val="00033A96"/>
    <w:rsid w:val="00034992"/>
    <w:rsid w:val="000546D0"/>
    <w:rsid w:val="00080FB5"/>
    <w:rsid w:val="00084B29"/>
    <w:rsid w:val="0009028C"/>
    <w:rsid w:val="00093D1C"/>
    <w:rsid w:val="000949CE"/>
    <w:rsid w:val="000B1A5B"/>
    <w:rsid w:val="000B23FE"/>
    <w:rsid w:val="000B6FD1"/>
    <w:rsid w:val="000C01B6"/>
    <w:rsid w:val="000C302D"/>
    <w:rsid w:val="000C3157"/>
    <w:rsid w:val="000C4760"/>
    <w:rsid w:val="000D6442"/>
    <w:rsid w:val="000D671D"/>
    <w:rsid w:val="000E1DDD"/>
    <w:rsid w:val="000E777B"/>
    <w:rsid w:val="000F79B3"/>
    <w:rsid w:val="0010078D"/>
    <w:rsid w:val="00103472"/>
    <w:rsid w:val="0011268E"/>
    <w:rsid w:val="001242DB"/>
    <w:rsid w:val="0014457A"/>
    <w:rsid w:val="0014630E"/>
    <w:rsid w:val="00146D67"/>
    <w:rsid w:val="001510DE"/>
    <w:rsid w:val="001546C0"/>
    <w:rsid w:val="001614E3"/>
    <w:rsid w:val="0016388B"/>
    <w:rsid w:val="0016484A"/>
    <w:rsid w:val="00170232"/>
    <w:rsid w:val="00190052"/>
    <w:rsid w:val="00195E8A"/>
    <w:rsid w:val="001B055F"/>
    <w:rsid w:val="001D0719"/>
    <w:rsid w:val="001D4362"/>
    <w:rsid w:val="001D5618"/>
    <w:rsid w:val="001E6C0E"/>
    <w:rsid w:val="001F6872"/>
    <w:rsid w:val="0020463E"/>
    <w:rsid w:val="002202E8"/>
    <w:rsid w:val="00226686"/>
    <w:rsid w:val="002351F3"/>
    <w:rsid w:val="00236573"/>
    <w:rsid w:val="002500F8"/>
    <w:rsid w:val="00252B26"/>
    <w:rsid w:val="0025350F"/>
    <w:rsid w:val="002622AF"/>
    <w:rsid w:val="00280EF7"/>
    <w:rsid w:val="00282B0D"/>
    <w:rsid w:val="00283760"/>
    <w:rsid w:val="0028392C"/>
    <w:rsid w:val="002939B6"/>
    <w:rsid w:val="00297C09"/>
    <w:rsid w:val="002B4FBD"/>
    <w:rsid w:val="002B79E9"/>
    <w:rsid w:val="002C5FB1"/>
    <w:rsid w:val="002C6970"/>
    <w:rsid w:val="002D0BEB"/>
    <w:rsid w:val="002D1DFD"/>
    <w:rsid w:val="002E53DD"/>
    <w:rsid w:val="00315A50"/>
    <w:rsid w:val="00323366"/>
    <w:rsid w:val="00336CD9"/>
    <w:rsid w:val="0033716C"/>
    <w:rsid w:val="003457B8"/>
    <w:rsid w:val="0034769C"/>
    <w:rsid w:val="0035134E"/>
    <w:rsid w:val="003519F6"/>
    <w:rsid w:val="00354FB2"/>
    <w:rsid w:val="003577B1"/>
    <w:rsid w:val="0036219E"/>
    <w:rsid w:val="00362F65"/>
    <w:rsid w:val="00363783"/>
    <w:rsid w:val="00363CB3"/>
    <w:rsid w:val="003661F5"/>
    <w:rsid w:val="00370F9B"/>
    <w:rsid w:val="003723E8"/>
    <w:rsid w:val="0037420E"/>
    <w:rsid w:val="003844CF"/>
    <w:rsid w:val="0038679F"/>
    <w:rsid w:val="00392CED"/>
    <w:rsid w:val="00395B49"/>
    <w:rsid w:val="003B02EC"/>
    <w:rsid w:val="003B47AE"/>
    <w:rsid w:val="003B5256"/>
    <w:rsid w:val="003B5C46"/>
    <w:rsid w:val="003C0D03"/>
    <w:rsid w:val="003C332A"/>
    <w:rsid w:val="003C635B"/>
    <w:rsid w:val="003D59C7"/>
    <w:rsid w:val="003E4DD9"/>
    <w:rsid w:val="004150A6"/>
    <w:rsid w:val="00416E27"/>
    <w:rsid w:val="00423F66"/>
    <w:rsid w:val="00426168"/>
    <w:rsid w:val="004312B3"/>
    <w:rsid w:val="004368D5"/>
    <w:rsid w:val="00444471"/>
    <w:rsid w:val="00444743"/>
    <w:rsid w:val="0045338D"/>
    <w:rsid w:val="0046745E"/>
    <w:rsid w:val="004728E3"/>
    <w:rsid w:val="00473BBA"/>
    <w:rsid w:val="0048145A"/>
    <w:rsid w:val="00490AD9"/>
    <w:rsid w:val="00492049"/>
    <w:rsid w:val="00495C0A"/>
    <w:rsid w:val="00496007"/>
    <w:rsid w:val="004B06B8"/>
    <w:rsid w:val="004B25FC"/>
    <w:rsid w:val="004C5AE6"/>
    <w:rsid w:val="004E579C"/>
    <w:rsid w:val="004E67B6"/>
    <w:rsid w:val="00501BD6"/>
    <w:rsid w:val="0050379D"/>
    <w:rsid w:val="00504D76"/>
    <w:rsid w:val="00506E6E"/>
    <w:rsid w:val="005156F4"/>
    <w:rsid w:val="005303E8"/>
    <w:rsid w:val="0053622A"/>
    <w:rsid w:val="0054273A"/>
    <w:rsid w:val="0054474E"/>
    <w:rsid w:val="00571556"/>
    <w:rsid w:val="00574165"/>
    <w:rsid w:val="00575029"/>
    <w:rsid w:val="005901DF"/>
    <w:rsid w:val="00593089"/>
    <w:rsid w:val="005B4639"/>
    <w:rsid w:val="005B6E1D"/>
    <w:rsid w:val="005B7A51"/>
    <w:rsid w:val="005C3032"/>
    <w:rsid w:val="005C594B"/>
    <w:rsid w:val="005E3B16"/>
    <w:rsid w:val="005E7065"/>
    <w:rsid w:val="005F1F1A"/>
    <w:rsid w:val="00616631"/>
    <w:rsid w:val="00617028"/>
    <w:rsid w:val="0062240D"/>
    <w:rsid w:val="00635245"/>
    <w:rsid w:val="00654A12"/>
    <w:rsid w:val="00655072"/>
    <w:rsid w:val="0066640E"/>
    <w:rsid w:val="006674F8"/>
    <w:rsid w:val="00682A71"/>
    <w:rsid w:val="00682E29"/>
    <w:rsid w:val="00684CFB"/>
    <w:rsid w:val="006900D6"/>
    <w:rsid w:val="00693937"/>
    <w:rsid w:val="006A382D"/>
    <w:rsid w:val="006B1980"/>
    <w:rsid w:val="006C07BA"/>
    <w:rsid w:val="006D0560"/>
    <w:rsid w:val="006D3387"/>
    <w:rsid w:val="006E1623"/>
    <w:rsid w:val="006E4190"/>
    <w:rsid w:val="006E4F11"/>
    <w:rsid w:val="006E7F3A"/>
    <w:rsid w:val="006F0623"/>
    <w:rsid w:val="00700E4D"/>
    <w:rsid w:val="0070134D"/>
    <w:rsid w:val="007047A5"/>
    <w:rsid w:val="00706D7D"/>
    <w:rsid w:val="0074261A"/>
    <w:rsid w:val="00742C60"/>
    <w:rsid w:val="0075055B"/>
    <w:rsid w:val="007766C0"/>
    <w:rsid w:val="00777692"/>
    <w:rsid w:val="00777F95"/>
    <w:rsid w:val="007833A7"/>
    <w:rsid w:val="00784AA0"/>
    <w:rsid w:val="00785EFD"/>
    <w:rsid w:val="007957F1"/>
    <w:rsid w:val="007B547E"/>
    <w:rsid w:val="007B7B87"/>
    <w:rsid w:val="007C7A88"/>
    <w:rsid w:val="007D1493"/>
    <w:rsid w:val="007E24D4"/>
    <w:rsid w:val="007F4587"/>
    <w:rsid w:val="007F61E8"/>
    <w:rsid w:val="007F7DFA"/>
    <w:rsid w:val="0080358F"/>
    <w:rsid w:val="00805265"/>
    <w:rsid w:val="00811D51"/>
    <w:rsid w:val="00817634"/>
    <w:rsid w:val="00820223"/>
    <w:rsid w:val="00835349"/>
    <w:rsid w:val="0085031F"/>
    <w:rsid w:val="0085196B"/>
    <w:rsid w:val="00852DEF"/>
    <w:rsid w:val="00855982"/>
    <w:rsid w:val="008625DF"/>
    <w:rsid w:val="00865BA2"/>
    <w:rsid w:val="008714DD"/>
    <w:rsid w:val="00896EC7"/>
    <w:rsid w:val="008A2277"/>
    <w:rsid w:val="008C4DE9"/>
    <w:rsid w:val="008D032C"/>
    <w:rsid w:val="008E06A4"/>
    <w:rsid w:val="008E6403"/>
    <w:rsid w:val="008E7C37"/>
    <w:rsid w:val="008F1625"/>
    <w:rsid w:val="008F2B0D"/>
    <w:rsid w:val="0090478A"/>
    <w:rsid w:val="00916A5D"/>
    <w:rsid w:val="00917926"/>
    <w:rsid w:val="00917DFD"/>
    <w:rsid w:val="00934108"/>
    <w:rsid w:val="00941FBD"/>
    <w:rsid w:val="00942A24"/>
    <w:rsid w:val="00951174"/>
    <w:rsid w:val="00952796"/>
    <w:rsid w:val="00957067"/>
    <w:rsid w:val="009629A9"/>
    <w:rsid w:val="00970B16"/>
    <w:rsid w:val="00974F1E"/>
    <w:rsid w:val="0098396D"/>
    <w:rsid w:val="009854A6"/>
    <w:rsid w:val="00994683"/>
    <w:rsid w:val="009974BD"/>
    <w:rsid w:val="009B4258"/>
    <w:rsid w:val="009B4262"/>
    <w:rsid w:val="009B71FF"/>
    <w:rsid w:val="009B7A27"/>
    <w:rsid w:val="009C0EC7"/>
    <w:rsid w:val="009C1613"/>
    <w:rsid w:val="009D12EC"/>
    <w:rsid w:val="009F0086"/>
    <w:rsid w:val="009F2FAE"/>
    <w:rsid w:val="00A055A1"/>
    <w:rsid w:val="00A06893"/>
    <w:rsid w:val="00A10484"/>
    <w:rsid w:val="00A108CF"/>
    <w:rsid w:val="00A441AF"/>
    <w:rsid w:val="00A547A7"/>
    <w:rsid w:val="00A56023"/>
    <w:rsid w:val="00A67B8A"/>
    <w:rsid w:val="00A7036E"/>
    <w:rsid w:val="00A7308F"/>
    <w:rsid w:val="00A807BE"/>
    <w:rsid w:val="00A808B6"/>
    <w:rsid w:val="00A85ECC"/>
    <w:rsid w:val="00A85ED1"/>
    <w:rsid w:val="00A865A4"/>
    <w:rsid w:val="00A9014C"/>
    <w:rsid w:val="00A9329E"/>
    <w:rsid w:val="00AA2187"/>
    <w:rsid w:val="00AA632E"/>
    <w:rsid w:val="00AB46E4"/>
    <w:rsid w:val="00AD53EA"/>
    <w:rsid w:val="00AE0599"/>
    <w:rsid w:val="00AE78AC"/>
    <w:rsid w:val="00B02F6F"/>
    <w:rsid w:val="00B05A9D"/>
    <w:rsid w:val="00B22F7A"/>
    <w:rsid w:val="00B401E3"/>
    <w:rsid w:val="00B444D6"/>
    <w:rsid w:val="00B47970"/>
    <w:rsid w:val="00B52649"/>
    <w:rsid w:val="00B52715"/>
    <w:rsid w:val="00B5403E"/>
    <w:rsid w:val="00B57C21"/>
    <w:rsid w:val="00B66F99"/>
    <w:rsid w:val="00B6794B"/>
    <w:rsid w:val="00B72011"/>
    <w:rsid w:val="00B809F4"/>
    <w:rsid w:val="00B825BB"/>
    <w:rsid w:val="00B91540"/>
    <w:rsid w:val="00BA69CD"/>
    <w:rsid w:val="00BB4268"/>
    <w:rsid w:val="00BB4EDF"/>
    <w:rsid w:val="00BC1735"/>
    <w:rsid w:val="00BC760B"/>
    <w:rsid w:val="00BD4C71"/>
    <w:rsid w:val="00BD7340"/>
    <w:rsid w:val="00BE1346"/>
    <w:rsid w:val="00BF1CE2"/>
    <w:rsid w:val="00BF57A6"/>
    <w:rsid w:val="00BF57E2"/>
    <w:rsid w:val="00C2158E"/>
    <w:rsid w:val="00C30ADB"/>
    <w:rsid w:val="00C36E81"/>
    <w:rsid w:val="00C45B5F"/>
    <w:rsid w:val="00C50300"/>
    <w:rsid w:val="00C54818"/>
    <w:rsid w:val="00C609AD"/>
    <w:rsid w:val="00CA7BA2"/>
    <w:rsid w:val="00CB648E"/>
    <w:rsid w:val="00CB762A"/>
    <w:rsid w:val="00CC00D9"/>
    <w:rsid w:val="00CC5C15"/>
    <w:rsid w:val="00CC6FF8"/>
    <w:rsid w:val="00CD7327"/>
    <w:rsid w:val="00CD7520"/>
    <w:rsid w:val="00D00BB3"/>
    <w:rsid w:val="00D03596"/>
    <w:rsid w:val="00D054BA"/>
    <w:rsid w:val="00D16871"/>
    <w:rsid w:val="00D23D8F"/>
    <w:rsid w:val="00D34AA5"/>
    <w:rsid w:val="00D42211"/>
    <w:rsid w:val="00D45867"/>
    <w:rsid w:val="00D4612F"/>
    <w:rsid w:val="00D61A74"/>
    <w:rsid w:val="00D80EA1"/>
    <w:rsid w:val="00D9014F"/>
    <w:rsid w:val="00DA203A"/>
    <w:rsid w:val="00DA6ECD"/>
    <w:rsid w:val="00DB1488"/>
    <w:rsid w:val="00DB4EAD"/>
    <w:rsid w:val="00DC4BBE"/>
    <w:rsid w:val="00DE2A4A"/>
    <w:rsid w:val="00DE3FFC"/>
    <w:rsid w:val="00E02ADA"/>
    <w:rsid w:val="00E053BC"/>
    <w:rsid w:val="00E067C3"/>
    <w:rsid w:val="00E13EDA"/>
    <w:rsid w:val="00E22786"/>
    <w:rsid w:val="00E262DE"/>
    <w:rsid w:val="00E31A81"/>
    <w:rsid w:val="00E355FF"/>
    <w:rsid w:val="00E517E2"/>
    <w:rsid w:val="00E53BDA"/>
    <w:rsid w:val="00E602FC"/>
    <w:rsid w:val="00E651A1"/>
    <w:rsid w:val="00E71186"/>
    <w:rsid w:val="00E7269B"/>
    <w:rsid w:val="00E75A36"/>
    <w:rsid w:val="00E75C36"/>
    <w:rsid w:val="00E84E9C"/>
    <w:rsid w:val="00EB56EF"/>
    <w:rsid w:val="00EC21F5"/>
    <w:rsid w:val="00EC29B0"/>
    <w:rsid w:val="00EC35CE"/>
    <w:rsid w:val="00EC4917"/>
    <w:rsid w:val="00EE3A83"/>
    <w:rsid w:val="00EE7C51"/>
    <w:rsid w:val="00EF2297"/>
    <w:rsid w:val="00F00BCD"/>
    <w:rsid w:val="00F04A2B"/>
    <w:rsid w:val="00F07C25"/>
    <w:rsid w:val="00F222E5"/>
    <w:rsid w:val="00F31C23"/>
    <w:rsid w:val="00F31E75"/>
    <w:rsid w:val="00F32EC9"/>
    <w:rsid w:val="00F428E3"/>
    <w:rsid w:val="00F56E08"/>
    <w:rsid w:val="00F76754"/>
    <w:rsid w:val="00F82509"/>
    <w:rsid w:val="00F82DB7"/>
    <w:rsid w:val="00F84225"/>
    <w:rsid w:val="00F92286"/>
    <w:rsid w:val="00F96E3D"/>
    <w:rsid w:val="00FA155B"/>
    <w:rsid w:val="00FB3878"/>
    <w:rsid w:val="00FC5A81"/>
    <w:rsid w:val="00FD12F5"/>
    <w:rsid w:val="00FD262C"/>
    <w:rsid w:val="00FD3770"/>
    <w:rsid w:val="00FE5D20"/>
    <w:rsid w:val="00FF25D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BF7E"/>
  <w15:chartTrackingRefBased/>
  <w15:docId w15:val="{23B249F5-FC77-464C-BB6C-C450DE1E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qFormat/>
    <w:rsid w:val="00FE5D20"/>
    <w:pPr>
      <w:spacing w:after="200" w:line="276" w:lineRule="auto"/>
      <w:ind w:left="720"/>
      <w:contextualSpacing/>
    </w:pPr>
    <w:rPr>
      <w:rFonts w:eastAsiaTheme="minorHAnsi"/>
      <w:lang w:val="en-AU" w:eastAsia="en-US"/>
    </w:rPr>
  </w:style>
  <w:style w:type="character" w:customStyle="1" w:styleId="A6">
    <w:name w:val="A6"/>
    <w:uiPriority w:val="99"/>
    <w:rsid w:val="00FE5D20"/>
    <w:rPr>
      <w:rFonts w:cs="Poppins"/>
      <w:color w:val="000000"/>
      <w:sz w:val="7"/>
      <w:szCs w:val="7"/>
    </w:rPr>
  </w:style>
  <w:style w:type="paragraph" w:customStyle="1" w:styleId="Default">
    <w:name w:val="Default"/>
    <w:rsid w:val="00FE5D20"/>
    <w:pPr>
      <w:autoSpaceDE w:val="0"/>
      <w:autoSpaceDN w:val="0"/>
      <w:adjustRightInd w:val="0"/>
      <w:spacing w:after="0" w:line="240" w:lineRule="auto"/>
    </w:pPr>
    <w:rPr>
      <w:rFonts w:ascii="Calibri" w:eastAsiaTheme="minorHAnsi" w:hAnsi="Calibri" w:cs="Calibri"/>
      <w:color w:val="000000"/>
      <w:sz w:val="24"/>
      <w:szCs w:val="24"/>
      <w:lang w:val="en-AU" w:eastAsia="en-US"/>
    </w:rPr>
  </w:style>
  <w:style w:type="character" w:customStyle="1" w:styleId="NoSpacingChar">
    <w:name w:val="No Spacing Char"/>
    <w:basedOn w:val="DefaultParagraphFont"/>
    <w:link w:val="NoSpacing"/>
    <w:uiPriority w:val="1"/>
    <w:locked/>
    <w:rsid w:val="00706D7D"/>
    <w:rPr>
      <w:lang w:eastAsia="en-US"/>
    </w:rPr>
  </w:style>
  <w:style w:type="paragraph" w:styleId="NoSpacing">
    <w:name w:val="No Spacing"/>
    <w:link w:val="NoSpacingChar"/>
    <w:uiPriority w:val="1"/>
    <w:qFormat/>
    <w:rsid w:val="00706D7D"/>
    <w:pPr>
      <w:spacing w:after="0" w:line="240" w:lineRule="auto"/>
    </w:pPr>
    <w:rPr>
      <w:lang w:eastAsia="en-US"/>
    </w:rPr>
  </w:style>
  <w:style w:type="table" w:customStyle="1" w:styleId="ListTable4-Accent21">
    <w:name w:val="List Table 4 - Accent 21"/>
    <w:basedOn w:val="TableNormal"/>
    <w:next w:val="ListTable4-Accent2"/>
    <w:uiPriority w:val="49"/>
    <w:rsid w:val="000C302D"/>
    <w:pPr>
      <w:spacing w:after="0" w:line="240" w:lineRule="auto"/>
    </w:pPr>
    <w:rPr>
      <w:rFonts w:eastAsia="Calibri"/>
      <w:lang w:val="en-AU"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2">
    <w:name w:val="List Table 4 Accent 2"/>
    <w:basedOn w:val="TableNormal"/>
    <w:uiPriority w:val="49"/>
    <w:rsid w:val="000C302D"/>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TableGrid">
    <w:name w:val="Table Grid"/>
    <w:basedOn w:val="TableNormal"/>
    <w:uiPriority w:val="39"/>
    <w:rsid w:val="0095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35245"/>
    <w:rPr>
      <w:color w:val="605E5C"/>
      <w:shd w:val="clear" w:color="auto" w:fill="E1DFDD"/>
    </w:rPr>
  </w:style>
  <w:style w:type="character" w:styleId="FootnoteReference">
    <w:name w:val="footnote reference"/>
    <w:basedOn w:val="DefaultParagraphFont"/>
    <w:uiPriority w:val="99"/>
    <w:unhideWhenUsed/>
    <w:rsid w:val="00616631"/>
    <w:rPr>
      <w:vertAlign w:val="superscript"/>
    </w:rPr>
  </w:style>
  <w:style w:type="table" w:customStyle="1" w:styleId="TableGrid3">
    <w:name w:val="Table Grid3"/>
    <w:basedOn w:val="TableNormal"/>
    <w:next w:val="TableGrid"/>
    <w:uiPriority w:val="39"/>
    <w:rsid w:val="00E7269B"/>
    <w:pPr>
      <w:spacing w:after="0" w:line="240" w:lineRule="auto"/>
    </w:pPr>
    <w:rPr>
      <w:rFonts w:eastAsia="Calibr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7269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233705">
      <w:bodyDiv w:val="1"/>
      <w:marLeft w:val="0"/>
      <w:marRight w:val="0"/>
      <w:marTop w:val="0"/>
      <w:marBottom w:val="0"/>
      <w:divBdr>
        <w:top w:val="none" w:sz="0" w:space="0" w:color="auto"/>
        <w:left w:val="none" w:sz="0" w:space="0" w:color="auto"/>
        <w:bottom w:val="none" w:sz="0" w:space="0" w:color="auto"/>
        <w:right w:val="none" w:sz="0" w:space="0" w:color="auto"/>
      </w:divBdr>
    </w:div>
    <w:div w:id="1098141043">
      <w:bodyDiv w:val="1"/>
      <w:marLeft w:val="0"/>
      <w:marRight w:val="0"/>
      <w:marTop w:val="0"/>
      <w:marBottom w:val="0"/>
      <w:divBdr>
        <w:top w:val="none" w:sz="0" w:space="0" w:color="auto"/>
        <w:left w:val="none" w:sz="0" w:space="0" w:color="auto"/>
        <w:bottom w:val="none" w:sz="0" w:space="0" w:color="auto"/>
        <w:right w:val="none" w:sz="0" w:space="0" w:color="auto"/>
      </w:divBdr>
    </w:div>
    <w:div w:id="175258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nomist.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4BA71E560E4E20AD2E83E390B59271"/>
        <w:category>
          <w:name w:val="General"/>
          <w:gallery w:val="placeholder"/>
        </w:category>
        <w:types>
          <w:type w:val="bbPlcHdr"/>
        </w:types>
        <w:behaviors>
          <w:behavior w:val="content"/>
        </w:behaviors>
        <w:guid w:val="{29E4E3DC-7F2E-4177-952F-43C679238246}"/>
      </w:docPartPr>
      <w:docPartBody>
        <w:p w:rsidR="00C60969" w:rsidRDefault="00C778AD" w:rsidP="00C778AD">
          <w:pPr>
            <w:pStyle w:val="5F4BA71E560E4E20AD2E83E390B59271"/>
          </w:pPr>
          <w:r w:rsidRPr="00DF74B4">
            <w:rPr>
              <w:rStyle w:val="PlaceholderText"/>
            </w:rPr>
            <w:t>Choose an item.</w:t>
          </w:r>
        </w:p>
      </w:docPartBody>
    </w:docPart>
    <w:docPart>
      <w:docPartPr>
        <w:name w:val="CE81D14AD46B4A808FCBFC42857B3ADA"/>
        <w:category>
          <w:name w:val="General"/>
          <w:gallery w:val="placeholder"/>
        </w:category>
        <w:types>
          <w:type w:val="bbPlcHdr"/>
        </w:types>
        <w:behaviors>
          <w:behavior w:val="content"/>
        </w:behaviors>
        <w:guid w:val="{614ED5EC-7255-4494-BF95-F638E11E1361}"/>
      </w:docPartPr>
      <w:docPartBody>
        <w:p w:rsidR="00C60969" w:rsidRDefault="00C778AD" w:rsidP="00C778AD">
          <w:pPr>
            <w:pStyle w:val="CE81D14AD46B4A808FCBFC42857B3ADA"/>
          </w:pPr>
          <w:r w:rsidRPr="00DF74B4">
            <w:rPr>
              <w:rStyle w:val="PlaceholderText"/>
            </w:rPr>
            <w:t>Choose an item.</w:t>
          </w:r>
        </w:p>
      </w:docPartBody>
    </w:docPart>
    <w:docPart>
      <w:docPartPr>
        <w:name w:val="73EBDB6828234B3388B246947BC32760"/>
        <w:category>
          <w:name w:val="General"/>
          <w:gallery w:val="placeholder"/>
        </w:category>
        <w:types>
          <w:type w:val="bbPlcHdr"/>
        </w:types>
        <w:behaviors>
          <w:behavior w:val="content"/>
        </w:behaviors>
        <w:guid w:val="{39A3516F-5F2E-4A3D-B57D-B28E67F0A729}"/>
      </w:docPartPr>
      <w:docPartBody>
        <w:p w:rsidR="00C60969" w:rsidRDefault="00C778AD" w:rsidP="00C778AD">
          <w:pPr>
            <w:pStyle w:val="73EBDB6828234B3388B246947BC32760"/>
          </w:pPr>
          <w:r w:rsidRPr="00DF74B4">
            <w:rPr>
              <w:rStyle w:val="PlaceholderText"/>
            </w:rPr>
            <w:t>Choose an item.</w:t>
          </w:r>
        </w:p>
      </w:docPartBody>
    </w:docPart>
    <w:docPart>
      <w:docPartPr>
        <w:name w:val="C6697BDC5A7945179255D0D307AE8AC8"/>
        <w:category>
          <w:name w:val="General"/>
          <w:gallery w:val="placeholder"/>
        </w:category>
        <w:types>
          <w:type w:val="bbPlcHdr"/>
        </w:types>
        <w:behaviors>
          <w:behavior w:val="content"/>
        </w:behaviors>
        <w:guid w:val="{D31F2534-C95D-4510-8FDD-161FE08CAC59}"/>
      </w:docPartPr>
      <w:docPartBody>
        <w:p w:rsidR="00C60969" w:rsidRDefault="00C778AD" w:rsidP="00C778AD">
          <w:pPr>
            <w:pStyle w:val="C6697BDC5A7945179255D0D307AE8AC8"/>
          </w:pPr>
          <w:r w:rsidRPr="00DF74B4">
            <w:rPr>
              <w:rStyle w:val="PlaceholderText"/>
            </w:rPr>
            <w:t>Choose an item.</w:t>
          </w:r>
        </w:p>
      </w:docPartBody>
    </w:docPart>
    <w:docPart>
      <w:docPartPr>
        <w:name w:val="D09D1905A2AE4B94867AFFD3F6F4ED25"/>
        <w:category>
          <w:name w:val="General"/>
          <w:gallery w:val="placeholder"/>
        </w:category>
        <w:types>
          <w:type w:val="bbPlcHdr"/>
        </w:types>
        <w:behaviors>
          <w:behavior w:val="content"/>
        </w:behaviors>
        <w:guid w:val="{D5110240-4882-46A3-9A20-D12AD9A0E2EE}"/>
      </w:docPartPr>
      <w:docPartBody>
        <w:p w:rsidR="00C60969" w:rsidRDefault="00C778AD" w:rsidP="00C778AD">
          <w:pPr>
            <w:pStyle w:val="D09D1905A2AE4B94867AFFD3F6F4ED25"/>
          </w:pPr>
          <w:r w:rsidRPr="00DF74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oppins">
    <w:altName w:val="Poppins"/>
    <w:charset w:val="00"/>
    <w:family w:val="swiss"/>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5E"/>
    <w:rsid w:val="0004768C"/>
    <w:rsid w:val="00214F7B"/>
    <w:rsid w:val="003D112A"/>
    <w:rsid w:val="003F5A45"/>
    <w:rsid w:val="00502382"/>
    <w:rsid w:val="005E3D70"/>
    <w:rsid w:val="008B365A"/>
    <w:rsid w:val="0096485E"/>
    <w:rsid w:val="009F1043"/>
    <w:rsid w:val="00AA20D8"/>
    <w:rsid w:val="00C07848"/>
    <w:rsid w:val="00C60969"/>
    <w:rsid w:val="00C778AD"/>
    <w:rsid w:val="00CD21F0"/>
    <w:rsid w:val="00CF0195"/>
    <w:rsid w:val="00D12FF0"/>
    <w:rsid w:val="00D33A2E"/>
    <w:rsid w:val="00D73AED"/>
    <w:rsid w:val="00EB10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8AD"/>
    <w:rPr>
      <w:color w:val="595959" w:themeColor="text1" w:themeTint="A6"/>
    </w:rPr>
  </w:style>
  <w:style w:type="paragraph" w:customStyle="1" w:styleId="414B1468866D405A968B7B29E4534A43">
    <w:name w:val="414B1468866D405A968B7B29E4534A43"/>
    <w:rsid w:val="0096485E"/>
  </w:style>
  <w:style w:type="paragraph" w:customStyle="1" w:styleId="34DF070266BF4C749BEA3DC9D6D8CD6F">
    <w:name w:val="34DF070266BF4C749BEA3DC9D6D8CD6F"/>
    <w:rsid w:val="0096485E"/>
  </w:style>
  <w:style w:type="paragraph" w:customStyle="1" w:styleId="0C083D241B6A4C7C9AE36392B056C19C">
    <w:name w:val="0C083D241B6A4C7C9AE36392B056C19C"/>
    <w:rsid w:val="0096485E"/>
  </w:style>
  <w:style w:type="paragraph" w:customStyle="1" w:styleId="E0D29C9221F746D7A89C7AAE3004321E">
    <w:name w:val="E0D29C9221F746D7A89C7AAE3004321E"/>
    <w:rsid w:val="0096485E"/>
  </w:style>
  <w:style w:type="paragraph" w:customStyle="1" w:styleId="A8BAAC57EBE6497C8FA7294479AD950D">
    <w:name w:val="A8BAAC57EBE6497C8FA7294479AD950D"/>
    <w:rsid w:val="0096485E"/>
  </w:style>
  <w:style w:type="paragraph" w:customStyle="1" w:styleId="EA5ADF2A0CAB4AE9A8C7F5CF21195ABC">
    <w:name w:val="EA5ADF2A0CAB4AE9A8C7F5CF21195ABC"/>
    <w:rsid w:val="003F5A45"/>
  </w:style>
  <w:style w:type="paragraph" w:customStyle="1" w:styleId="5467A130BEBE444486F0EEADF1576362">
    <w:name w:val="5467A130BEBE444486F0EEADF1576362"/>
    <w:rsid w:val="003F5A45"/>
  </w:style>
  <w:style w:type="paragraph" w:customStyle="1" w:styleId="CC781FEC425E487E8EB139D1F2C4C822">
    <w:name w:val="CC781FEC425E487E8EB139D1F2C4C822"/>
    <w:rsid w:val="003F5A45"/>
  </w:style>
  <w:style w:type="paragraph" w:customStyle="1" w:styleId="70A9A8FE91CF428B88925AFC9431E3E9">
    <w:name w:val="70A9A8FE91CF428B88925AFC9431E3E9"/>
    <w:rsid w:val="003F5A45"/>
  </w:style>
  <w:style w:type="paragraph" w:customStyle="1" w:styleId="09DD2C74453B40A0841D5CDED881C159">
    <w:name w:val="09DD2C74453B40A0841D5CDED881C159"/>
    <w:rsid w:val="003F5A45"/>
  </w:style>
  <w:style w:type="paragraph" w:customStyle="1" w:styleId="665AB2D257B540CBA0777381496A42A4">
    <w:name w:val="665AB2D257B540CBA0777381496A42A4"/>
    <w:rsid w:val="003F5A45"/>
  </w:style>
  <w:style w:type="paragraph" w:customStyle="1" w:styleId="4320BA31E4C94C578A6CE1F67B271277">
    <w:name w:val="4320BA31E4C94C578A6CE1F67B271277"/>
    <w:rsid w:val="003F5A45"/>
  </w:style>
  <w:style w:type="paragraph" w:customStyle="1" w:styleId="8C9079CECBC54F4AB03A630BD9A3D0E9">
    <w:name w:val="8C9079CECBC54F4AB03A630BD9A3D0E9"/>
    <w:rsid w:val="003F5A45"/>
  </w:style>
  <w:style w:type="paragraph" w:customStyle="1" w:styleId="92A40604982B435096A2BA800C1D6B19">
    <w:name w:val="92A40604982B435096A2BA800C1D6B19"/>
    <w:rsid w:val="003F5A45"/>
  </w:style>
  <w:style w:type="paragraph" w:customStyle="1" w:styleId="86DFE818BC364F5585DDDF472EC7CEE7">
    <w:name w:val="86DFE818BC364F5585DDDF472EC7CEE7"/>
    <w:rsid w:val="003F5A45"/>
  </w:style>
  <w:style w:type="paragraph" w:customStyle="1" w:styleId="99E14123A7E847A9BEC9E915EFAA10B2">
    <w:name w:val="99E14123A7E847A9BEC9E915EFAA10B2"/>
    <w:rsid w:val="003F5A45"/>
  </w:style>
  <w:style w:type="paragraph" w:customStyle="1" w:styleId="B13453547C3B427FA4E6EA3A2327CE85">
    <w:name w:val="B13453547C3B427FA4E6EA3A2327CE85"/>
    <w:rsid w:val="003F5A45"/>
  </w:style>
  <w:style w:type="paragraph" w:customStyle="1" w:styleId="EAEA1146400F415C8D6127656CCA6BDC">
    <w:name w:val="EAEA1146400F415C8D6127656CCA6BDC"/>
    <w:rsid w:val="003F5A45"/>
  </w:style>
  <w:style w:type="paragraph" w:customStyle="1" w:styleId="B01AB96191324C539AD486FF5E24709E">
    <w:name w:val="B01AB96191324C539AD486FF5E24709E"/>
    <w:rsid w:val="003F5A45"/>
  </w:style>
  <w:style w:type="paragraph" w:customStyle="1" w:styleId="D0BBB2BA2FFC4118A1E1301E847D6755">
    <w:name w:val="D0BBB2BA2FFC4118A1E1301E847D6755"/>
    <w:rsid w:val="003F5A45"/>
  </w:style>
  <w:style w:type="paragraph" w:customStyle="1" w:styleId="93AFE0D6CBE2499C9BA14CFB15CEB2A2">
    <w:name w:val="93AFE0D6CBE2499C9BA14CFB15CEB2A2"/>
    <w:rsid w:val="0004768C"/>
  </w:style>
  <w:style w:type="paragraph" w:customStyle="1" w:styleId="C43BA0DA456049F794F27683EEDC435C">
    <w:name w:val="C43BA0DA456049F794F27683EEDC435C"/>
    <w:rsid w:val="0004768C"/>
  </w:style>
  <w:style w:type="paragraph" w:customStyle="1" w:styleId="2C16CBF0AB894B7F9AA218B6C68FBBBD">
    <w:name w:val="2C16CBF0AB894B7F9AA218B6C68FBBBD"/>
    <w:rsid w:val="0004768C"/>
  </w:style>
  <w:style w:type="paragraph" w:customStyle="1" w:styleId="5F4BA71E560E4E20AD2E83E390B59271">
    <w:name w:val="5F4BA71E560E4E20AD2E83E390B59271"/>
    <w:rsid w:val="00C778AD"/>
  </w:style>
  <w:style w:type="paragraph" w:customStyle="1" w:styleId="CE81D14AD46B4A808FCBFC42857B3ADA">
    <w:name w:val="CE81D14AD46B4A808FCBFC42857B3ADA"/>
    <w:rsid w:val="00C778AD"/>
  </w:style>
  <w:style w:type="paragraph" w:customStyle="1" w:styleId="73EBDB6828234B3388B246947BC32760">
    <w:name w:val="73EBDB6828234B3388B246947BC32760"/>
    <w:rsid w:val="00C778AD"/>
  </w:style>
  <w:style w:type="paragraph" w:customStyle="1" w:styleId="C6697BDC5A7945179255D0D307AE8AC8">
    <w:name w:val="C6697BDC5A7945179255D0D307AE8AC8"/>
    <w:rsid w:val="00C778AD"/>
  </w:style>
  <w:style w:type="paragraph" w:customStyle="1" w:styleId="D09D1905A2AE4B94867AFFD3F6F4ED25">
    <w:name w:val="D09D1905A2AE4B94867AFFD3F6F4ED25"/>
    <w:rsid w:val="00C77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0/xmlns/"/>
    <ds:schemaRef ds:uri="http://www.w3.org/2001/XMLSchema"/>
    <ds:schemaRef ds:uri="4873beb7-5857-4685-be1f-d57550cc96c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63671810-3EF7-4C8E-BCBA-248ABE2BAB3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598ABB4E-8052-44E6-8129-6332DE25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TotalTime>
  <Pages>4</Pages>
  <Words>839</Words>
  <Characters>4784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Bushell</dc:creator>
  <cp:lastModifiedBy>Jennifer Bushell</cp:lastModifiedBy>
  <cp:revision>2</cp:revision>
  <cp:lastPrinted>2019-04-02T23:26:00Z</cp:lastPrinted>
  <dcterms:created xsi:type="dcterms:W3CDTF">2019-04-22T02:44:00Z</dcterms:created>
  <dcterms:modified xsi:type="dcterms:W3CDTF">2019-04-22T02:44:00Z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