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58FA73DB" w:rsidR="00A10484" w:rsidRDefault="00525E95" w:rsidP="00FE5D20">
      <w:pPr>
        <w:pStyle w:val="Title"/>
        <w:jc w:val="center"/>
      </w:pPr>
      <w:r>
        <w:t xml:space="preserve">Election 2019 - </w:t>
      </w:r>
      <w:r w:rsidR="001F07E5">
        <w:t>Pay equity</w:t>
      </w:r>
    </w:p>
    <w:p w14:paraId="4CC4D8B9" w14:textId="2C8D4BD9" w:rsidR="0084249F" w:rsidRPr="0084249F" w:rsidRDefault="0084249F" w:rsidP="00B61EDC">
      <w:pPr>
        <w:pStyle w:val="ListParagraph"/>
        <w:spacing w:after="120"/>
        <w:ind w:firstLine="60"/>
        <w:jc w:val="both"/>
        <w:rPr>
          <w:rFonts w:cs="Poppins"/>
          <w:color w:val="000000"/>
          <w:sz w:val="28"/>
          <w:szCs w:val="28"/>
        </w:rPr>
      </w:pPr>
    </w:p>
    <w:p w14:paraId="7C914ED8" w14:textId="6DE6CFDF"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3176C337" w14:textId="0B730AFD" w:rsidR="006127A1" w:rsidRDefault="006127A1" w:rsidP="006127A1">
      <w:pPr>
        <w:pStyle w:val="Default"/>
        <w:numPr>
          <w:ilvl w:val="0"/>
          <w:numId w:val="37"/>
        </w:numPr>
        <w:ind w:left="360"/>
        <w:contextualSpacing/>
        <w:rPr>
          <w:rFonts w:asciiTheme="minorHAnsi" w:hAnsiTheme="minorHAnsi" w:cstheme="minorHAnsi"/>
          <w:sz w:val="22"/>
          <w:szCs w:val="22"/>
          <w:lang w:val="en-US"/>
        </w:rPr>
      </w:pPr>
      <w:r>
        <w:rPr>
          <w:rFonts w:asciiTheme="minorHAnsi" w:hAnsiTheme="minorHAnsi" w:cstheme="minorHAnsi"/>
          <w:sz w:val="22"/>
          <w:szCs w:val="22"/>
          <w:lang w:val="en-US"/>
        </w:rPr>
        <w:t>Women earn less than men. T</w:t>
      </w:r>
      <w:r>
        <w:rPr>
          <w:rFonts w:asciiTheme="minorHAnsi" w:eastAsia="Times New Roman" w:hAnsiTheme="minorHAnsi" w:cstheme="minorHAnsi"/>
          <w:sz w:val="22"/>
          <w:szCs w:val="22"/>
          <w:lang w:eastAsia="en-AU"/>
        </w:rPr>
        <w:t xml:space="preserve">he </w:t>
      </w:r>
      <w:r w:rsidR="008752D1">
        <w:rPr>
          <w:rFonts w:asciiTheme="minorHAnsi" w:eastAsia="Times New Roman" w:hAnsiTheme="minorHAnsi" w:cstheme="minorHAnsi"/>
          <w:sz w:val="22"/>
          <w:szCs w:val="22"/>
          <w:lang w:eastAsia="en-AU"/>
        </w:rPr>
        <w:t>full-time</w:t>
      </w:r>
      <w:r>
        <w:rPr>
          <w:rFonts w:asciiTheme="minorHAnsi" w:eastAsia="Times New Roman" w:hAnsiTheme="minorHAnsi" w:cstheme="minorHAnsi"/>
          <w:sz w:val="22"/>
          <w:szCs w:val="22"/>
          <w:lang w:eastAsia="en-AU"/>
        </w:rPr>
        <w:t xml:space="preserve"> total remuneration gender pay gap based on WGEA data is 22.4 %, meaning men working full-time earn nearly $26,527 a year more than women working full-time</w:t>
      </w:r>
      <w:r w:rsidR="00075C4E">
        <w:rPr>
          <w:rFonts w:asciiTheme="minorHAnsi" w:eastAsia="Times New Roman" w:hAnsiTheme="minorHAnsi" w:cstheme="minorHAnsi"/>
          <w:sz w:val="22"/>
          <w:szCs w:val="22"/>
          <w:lang w:eastAsia="en-AU"/>
        </w:rPr>
        <w:t xml:space="preserve">. </w:t>
      </w:r>
      <w:r w:rsidR="00075C4E" w:rsidRPr="00075C4E">
        <w:rPr>
          <w:rFonts w:asciiTheme="minorHAnsi" w:eastAsia="Times New Roman" w:hAnsiTheme="minorHAnsi" w:cstheme="minorHAnsi"/>
          <w:sz w:val="22"/>
          <w:szCs w:val="22"/>
          <w:lang w:eastAsia="en-AU"/>
        </w:rPr>
        <w:t>When you consider total remuneration, women still get paid about 23 per cent less than men</w:t>
      </w:r>
      <w:r>
        <w:rPr>
          <w:rFonts w:asciiTheme="minorHAnsi" w:eastAsia="Times New Roman" w:hAnsiTheme="minorHAnsi" w:cstheme="minorHAnsi"/>
          <w:sz w:val="22"/>
          <w:szCs w:val="22"/>
          <w:lang w:eastAsia="en-AU"/>
        </w:rPr>
        <w:t xml:space="preserve"> (this and other data at</w:t>
      </w:r>
      <w:r w:rsidR="00EC5F4E">
        <w:rPr>
          <w:rFonts w:asciiTheme="minorHAnsi" w:eastAsia="Times New Roman" w:hAnsiTheme="minorHAnsi" w:cstheme="minorHAnsi"/>
          <w:sz w:val="22"/>
          <w:szCs w:val="22"/>
          <w:lang w:eastAsia="en-AU"/>
        </w:rPr>
        <w:t xml:space="preserve"> the </w:t>
      </w:r>
      <w:hyperlink r:id="rId11" w:history="1">
        <w:r w:rsidR="00EC5F4E" w:rsidRPr="00EC5F4E">
          <w:rPr>
            <w:rStyle w:val="Hyperlink"/>
            <w:rFonts w:asciiTheme="minorHAnsi" w:eastAsia="Times New Roman" w:hAnsiTheme="minorHAnsi" w:cstheme="minorHAnsi"/>
            <w:sz w:val="22"/>
            <w:szCs w:val="22"/>
            <w:lang w:eastAsia="en-AU"/>
          </w:rPr>
          <w:t>Workplace Gender Equality Agency</w:t>
        </w:r>
      </w:hyperlink>
      <w:r w:rsidR="00EC5F4E">
        <w:rPr>
          <w:rFonts w:asciiTheme="minorHAnsi" w:eastAsia="Times New Roman" w:hAnsiTheme="minorHAnsi" w:cstheme="minorHAnsi"/>
          <w:sz w:val="22"/>
          <w:szCs w:val="22"/>
          <w:lang w:eastAsia="en-AU"/>
        </w:rPr>
        <w:t>)</w:t>
      </w:r>
      <w:hyperlink r:id="rId12" w:history="1"/>
      <w:r>
        <w:rPr>
          <w:rFonts w:asciiTheme="minorHAnsi" w:hAnsiTheme="minorHAnsi" w:cstheme="minorHAnsi"/>
          <w:sz w:val="22"/>
          <w:szCs w:val="22"/>
          <w:lang w:val="en-US"/>
        </w:rPr>
        <w:t>.</w:t>
      </w:r>
      <w:r w:rsidR="0097777D" w:rsidRPr="0097777D">
        <w:rPr>
          <w:rFonts w:ascii="Helvetica" w:eastAsia="Times New Roman" w:hAnsi="Helvetica" w:cs="Helvetica"/>
        </w:rPr>
        <w:t xml:space="preserve"> </w:t>
      </w:r>
    </w:p>
    <w:p w14:paraId="342BDC8A" w14:textId="77777777" w:rsidR="006127A1" w:rsidRDefault="006127A1" w:rsidP="006127A1">
      <w:pPr>
        <w:pStyle w:val="Default"/>
        <w:ind w:left="360"/>
        <w:contextualSpacing/>
        <w:rPr>
          <w:rFonts w:asciiTheme="minorHAnsi" w:hAnsiTheme="minorHAnsi" w:cstheme="minorHAnsi"/>
          <w:sz w:val="22"/>
          <w:szCs w:val="22"/>
          <w:lang w:val="en-US"/>
        </w:rPr>
      </w:pPr>
    </w:p>
    <w:p w14:paraId="11B85F85" w14:textId="41D6A19A" w:rsidR="006127A1" w:rsidRDefault="00EC5F4E" w:rsidP="006127A1">
      <w:pPr>
        <w:pStyle w:val="ListParagraph"/>
        <w:numPr>
          <w:ilvl w:val="0"/>
          <w:numId w:val="37"/>
        </w:numPr>
        <w:ind w:left="360"/>
        <w:rPr>
          <w:rFonts w:cstheme="minorHAnsi"/>
          <w:lang w:val="en-US"/>
        </w:rPr>
      </w:pPr>
      <w:hyperlink r:id="rId13" w:history="1">
        <w:r w:rsidR="006127A1" w:rsidRPr="00EC5F4E">
          <w:rPr>
            <w:rStyle w:val="Hyperlink"/>
            <w:rFonts w:cstheme="minorHAnsi"/>
            <w:lang w:val="en-US"/>
          </w:rPr>
          <w:t>Recently legislated tax breaks will favour men over women because they favour higher income earners</w:t>
        </w:r>
      </w:hyperlink>
      <w:r w:rsidR="006127A1">
        <w:rPr>
          <w:rFonts w:cstheme="minorHAnsi"/>
          <w:lang w:val="en-US"/>
        </w:rPr>
        <w:t xml:space="preserve">. </w:t>
      </w:r>
    </w:p>
    <w:p w14:paraId="69352C6F" w14:textId="77777777" w:rsidR="006127A1" w:rsidRDefault="006127A1" w:rsidP="006127A1">
      <w:pPr>
        <w:pStyle w:val="ListParagraph"/>
        <w:ind w:left="360"/>
        <w:rPr>
          <w:rFonts w:cstheme="minorHAnsi"/>
          <w:lang w:val="en-US"/>
        </w:rPr>
      </w:pPr>
    </w:p>
    <w:p w14:paraId="2F868942" w14:textId="200FA467" w:rsidR="00075C4E" w:rsidRDefault="00EC5F4E" w:rsidP="00075C4E">
      <w:pPr>
        <w:pStyle w:val="ListParagraph"/>
        <w:numPr>
          <w:ilvl w:val="0"/>
          <w:numId w:val="37"/>
        </w:numPr>
        <w:ind w:left="360"/>
        <w:rPr>
          <w:rFonts w:cstheme="minorHAnsi"/>
          <w:lang w:val="en-US"/>
        </w:rPr>
      </w:pPr>
      <w:hyperlink r:id="rId14" w:history="1">
        <w:r w:rsidR="006127A1" w:rsidRPr="00EC5F4E">
          <w:rPr>
            <w:rStyle w:val="Hyperlink"/>
            <w:rFonts w:cstheme="minorHAnsi"/>
            <w:lang w:val="en-US"/>
          </w:rPr>
          <w:t>What women do earn is often eaten up by their Effective Marginal Tax rates (EMTRs), which apply when those caring for young children out of the workforce (mostly women) return to work or increase their work hours, and the family loses family payments and child care subsidies</w:t>
        </w:r>
      </w:hyperlink>
      <w:r w:rsidR="006127A1">
        <w:rPr>
          <w:rFonts w:cstheme="minorHAnsi"/>
          <w:lang w:val="en-US"/>
        </w:rPr>
        <w:t xml:space="preserve">. </w:t>
      </w:r>
    </w:p>
    <w:p w14:paraId="574C7D92" w14:textId="77777777" w:rsidR="00075C4E" w:rsidRPr="00075C4E" w:rsidRDefault="00075C4E" w:rsidP="00075C4E">
      <w:pPr>
        <w:pStyle w:val="ListParagraph"/>
        <w:rPr>
          <w:rFonts w:cstheme="minorHAnsi"/>
        </w:rPr>
      </w:pPr>
    </w:p>
    <w:p w14:paraId="05DA70DD" w14:textId="5E52F4CF" w:rsidR="0097777D" w:rsidRPr="00075C4E" w:rsidRDefault="00075C4E" w:rsidP="00075C4E">
      <w:pPr>
        <w:pStyle w:val="ListParagraph"/>
        <w:numPr>
          <w:ilvl w:val="0"/>
          <w:numId w:val="37"/>
        </w:numPr>
        <w:ind w:left="360"/>
        <w:rPr>
          <w:rFonts w:cstheme="minorHAnsi"/>
          <w:lang w:val="en-US"/>
        </w:rPr>
      </w:pPr>
      <w:r w:rsidRPr="00075C4E">
        <w:rPr>
          <w:rFonts w:cstheme="minorHAnsi"/>
        </w:rPr>
        <w:t>Australia’s equal pay laws are not working well. Hearings have been characterised by problems in interpreting the equal remuneration provisions of the Fair Work Act and conducting gender aware job evaluations. Of the 21 applications made since 1994, only one equal remuneration order has been made by the Fair Work Commission. The Commission’s President, Iain Ross, recently said “it is likely [the gender pay gap] will widen again absent any measures to stop it.”</w:t>
      </w:r>
    </w:p>
    <w:p w14:paraId="12658295" w14:textId="5F52602B" w:rsidR="00D047B4" w:rsidRDefault="00D047B4">
      <w:pPr>
        <w:rPr>
          <w:rFonts w:cstheme="minorHAnsi"/>
          <w:b/>
        </w:rPr>
      </w:pPr>
      <w:r>
        <w:rPr>
          <w:rFonts w:cstheme="minorHAnsi"/>
          <w:b/>
        </w:rPr>
        <w:br w:type="page"/>
      </w:r>
    </w:p>
    <w:p w14:paraId="1B094864" w14:textId="77777777" w:rsidR="00E5514B" w:rsidRPr="00502A64" w:rsidRDefault="00E5514B" w:rsidP="00E5514B">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E5514B" w:rsidRPr="00502A64" w14:paraId="24CA0E6C"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4E2AE7FD" w14:textId="77777777" w:rsidR="00E5514B" w:rsidRPr="00502A64" w:rsidRDefault="00E5514B"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F12AF92" w14:textId="77777777" w:rsidR="00E5514B" w:rsidRPr="00502A64" w:rsidRDefault="00E5514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6AE66BFF" w14:textId="77777777" w:rsidR="00E5514B" w:rsidRPr="00502A64" w:rsidRDefault="00E5514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6981794" w14:textId="77777777" w:rsidR="00E5514B" w:rsidRPr="00502A64" w:rsidRDefault="00E5514B" w:rsidP="00E5514B">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E5514B" w:rsidRPr="00502A64" w14:paraId="3CE19CE0" w14:textId="77777777" w:rsidTr="00555D83">
        <w:tc>
          <w:tcPr>
            <w:tcW w:w="9350" w:type="dxa"/>
            <w:gridSpan w:val="3"/>
            <w:shd w:val="clear" w:color="auto" w:fill="ED7D31"/>
          </w:tcPr>
          <w:p w14:paraId="43CD7A82" w14:textId="77777777" w:rsidR="00E5514B" w:rsidRPr="00502A64" w:rsidRDefault="00E5514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5514B" w:rsidRPr="00502A64" w14:paraId="209F0518" w14:textId="77777777" w:rsidTr="00555D83">
        <w:tc>
          <w:tcPr>
            <w:tcW w:w="9350" w:type="dxa"/>
            <w:gridSpan w:val="3"/>
          </w:tcPr>
          <w:p w14:paraId="364C1A70" w14:textId="041C1641" w:rsidR="00E5514B" w:rsidRPr="00E5514B" w:rsidRDefault="00C4075D" w:rsidP="00555D83">
            <w:pPr>
              <w:rPr>
                <w:rFonts w:ascii="Calibri" w:eastAsia="Times New Roman" w:hAnsi="Calibri" w:cs="Calibri"/>
                <w:sz w:val="20"/>
                <w:szCs w:val="20"/>
                <w:lang w:eastAsia="en-GB"/>
              </w:rPr>
            </w:pPr>
            <w:r>
              <w:rPr>
                <w:rFonts w:ascii="Calibri" w:eastAsia="Times New Roman" w:hAnsi="Calibri" w:cs="Calibri"/>
                <w:sz w:val="20"/>
                <w:szCs w:val="20"/>
                <w:lang w:val="en-US" w:eastAsia="en-GB"/>
              </w:rPr>
              <w:t xml:space="preserve">The </w:t>
            </w:r>
            <w:r w:rsidR="00E5514B" w:rsidRPr="00E5514B">
              <w:rPr>
                <w:rFonts w:ascii="Calibri" w:eastAsia="Times New Roman" w:hAnsi="Calibri" w:cs="Calibri"/>
                <w:sz w:val="20"/>
                <w:szCs w:val="20"/>
                <w:lang w:val="en-US" w:eastAsia="en-GB"/>
              </w:rPr>
              <w:t xml:space="preserve">Fair Work Act </w:t>
            </w:r>
            <w:r>
              <w:rPr>
                <w:rFonts w:ascii="Calibri" w:eastAsia="Times New Roman" w:hAnsi="Calibri" w:cs="Calibri"/>
                <w:sz w:val="20"/>
                <w:szCs w:val="20"/>
                <w:lang w:val="en-US" w:eastAsia="en-GB"/>
              </w:rPr>
              <w:t xml:space="preserve">should be amended </w:t>
            </w:r>
            <w:r w:rsidR="00E5514B" w:rsidRPr="00E5514B">
              <w:rPr>
                <w:rFonts w:ascii="Calibri" w:eastAsia="Times New Roman" w:hAnsi="Calibri" w:cs="Calibri"/>
                <w:sz w:val="20"/>
                <w:szCs w:val="20"/>
                <w:lang w:val="en-US" w:eastAsia="en-GB"/>
              </w:rPr>
              <w:t>to make its equal provisions clear and workable.</w:t>
            </w:r>
          </w:p>
        </w:tc>
      </w:tr>
      <w:tr w:rsidR="00E5514B" w:rsidRPr="00502A64" w14:paraId="1BF32065" w14:textId="77777777" w:rsidTr="00555D83">
        <w:trPr>
          <w:trHeight w:val="248"/>
        </w:trPr>
        <w:tc>
          <w:tcPr>
            <w:tcW w:w="9350" w:type="dxa"/>
            <w:gridSpan w:val="3"/>
            <w:shd w:val="clear" w:color="auto" w:fill="FDE5CC" w:themeFill="accent1" w:themeFillTint="33"/>
          </w:tcPr>
          <w:p w14:paraId="0F932B5C"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5514B" w:rsidRPr="00502A64" w14:paraId="4F7A199C" w14:textId="77777777" w:rsidTr="00555D83">
        <w:trPr>
          <w:trHeight w:val="248"/>
        </w:trPr>
        <w:tc>
          <w:tcPr>
            <w:tcW w:w="3116" w:type="dxa"/>
            <w:shd w:val="clear" w:color="auto" w:fill="FFFFFF" w:themeFill="background1"/>
          </w:tcPr>
          <w:p w14:paraId="592E9077"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A6913E6"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C2D4342"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5514B" w:rsidRPr="00502A64" w14:paraId="69497081" w14:textId="77777777" w:rsidTr="00EC5F4E">
        <w:trPr>
          <w:trHeight w:val="247"/>
        </w:trPr>
        <w:tc>
          <w:tcPr>
            <w:tcW w:w="3116" w:type="dxa"/>
            <w:shd w:val="clear" w:color="auto" w:fill="F9B268" w:themeFill="accent1" w:themeFillTint="99"/>
          </w:tcPr>
          <w:p w14:paraId="2FDD74E7" w14:textId="77777777" w:rsidR="00A5158A" w:rsidRDefault="00C4075D" w:rsidP="00234670">
            <w:pPr>
              <w:spacing w:before="100" w:beforeAutospacing="1" w:after="100" w:afterAutospacing="1"/>
              <w:contextualSpacing/>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 xml:space="preserve">Labor will: </w:t>
            </w:r>
          </w:p>
          <w:p w14:paraId="5098FED2" w14:textId="07961A58" w:rsidR="00234670" w:rsidRPr="00A5158A" w:rsidRDefault="00507C7E" w:rsidP="00A5158A">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Pr>
                <w:rFonts w:ascii="Calibri" w:eastAsia="Times New Roman" w:hAnsi="Calibri" w:cs="Calibri"/>
                <w:sz w:val="20"/>
                <w:szCs w:val="20"/>
                <w:lang w:eastAsia="en-GB"/>
              </w:rPr>
              <w:t>ma</w:t>
            </w:r>
            <w:r w:rsidR="0097777D" w:rsidRPr="00A5158A">
              <w:rPr>
                <w:rFonts w:ascii="Calibri" w:eastAsia="Times New Roman" w:hAnsi="Calibri" w:cs="Calibri"/>
                <w:sz w:val="20"/>
                <w:szCs w:val="20"/>
                <w:lang w:eastAsia="en-GB"/>
              </w:rPr>
              <w:t xml:space="preserve">ke gender pay equity an object of the Fair Work Act; </w:t>
            </w:r>
          </w:p>
          <w:p w14:paraId="58D879BF" w14:textId="77777777" w:rsidR="00234670" w:rsidRDefault="00234670" w:rsidP="00655FAE">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sidRPr="00234670">
              <w:rPr>
                <w:rFonts w:ascii="Calibri" w:eastAsia="Times New Roman" w:hAnsi="Calibri" w:cs="Calibri"/>
                <w:sz w:val="20"/>
                <w:szCs w:val="20"/>
                <w:lang w:eastAsia="en-GB"/>
              </w:rPr>
              <w:t>e</w:t>
            </w:r>
            <w:r w:rsidR="0097777D" w:rsidRPr="00234670">
              <w:rPr>
                <w:rFonts w:ascii="Calibri" w:eastAsia="Times New Roman" w:hAnsi="Calibri" w:cs="Calibri"/>
                <w:sz w:val="20"/>
                <w:szCs w:val="20"/>
                <w:lang w:val="en-US" w:eastAsia="en-GB"/>
              </w:rPr>
              <w:t>stablish a statutory Equal Remuneration Principle, to guide the Fair Work Commission’s consideration of whether feminised industries are paid fairly;</w:t>
            </w:r>
          </w:p>
          <w:p w14:paraId="4342EDA2" w14:textId="5DDEBB37" w:rsidR="00234670" w:rsidRDefault="00A5158A" w:rsidP="00E06833">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e</w:t>
            </w:r>
            <w:r w:rsidR="0097777D" w:rsidRPr="00234670">
              <w:rPr>
                <w:rFonts w:ascii="Calibri" w:eastAsia="Times New Roman" w:hAnsi="Calibri" w:cs="Calibri"/>
                <w:sz w:val="20"/>
                <w:szCs w:val="20"/>
                <w:lang w:val="en-US" w:eastAsia="en-GB"/>
              </w:rPr>
              <w:t xml:space="preserve">stablish a new Pay Equity Panel within the Commission led by a new Presidential Member with specific expertise in gender pay equity; and </w:t>
            </w:r>
          </w:p>
          <w:p w14:paraId="64EA901F" w14:textId="4076A6B0" w:rsidR="00234670" w:rsidRDefault="00A5158A" w:rsidP="00CF69F0">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f</w:t>
            </w:r>
            <w:r w:rsidR="0097777D" w:rsidRPr="00234670">
              <w:rPr>
                <w:rFonts w:ascii="Calibri" w:eastAsia="Times New Roman" w:hAnsi="Calibri" w:cs="Calibri"/>
                <w:sz w:val="20"/>
                <w:szCs w:val="20"/>
                <w:lang w:val="en-US" w:eastAsia="en-GB"/>
              </w:rPr>
              <w:t>und the Commission to establish a Pay Equity Unit that will provide expert research support during equal remuneration matters, and more generally</w:t>
            </w:r>
          </w:p>
          <w:p w14:paraId="571C3895" w14:textId="0DF7630A" w:rsidR="00234670" w:rsidRDefault="00A5158A" w:rsidP="00C1080D">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c</w:t>
            </w:r>
            <w:r w:rsidR="00075C4E" w:rsidRPr="00234670">
              <w:rPr>
                <w:rFonts w:ascii="Calibri" w:eastAsia="Times New Roman" w:hAnsi="Calibri" w:cs="Calibri"/>
                <w:sz w:val="20"/>
                <w:szCs w:val="20"/>
                <w:lang w:val="en-US" w:eastAsia="en-GB"/>
              </w:rPr>
              <w:t>hang</w:t>
            </w:r>
            <w:r w:rsidR="00C4075D" w:rsidRPr="00234670">
              <w:rPr>
                <w:rFonts w:ascii="Calibri" w:eastAsia="Times New Roman" w:hAnsi="Calibri" w:cs="Calibri"/>
                <w:sz w:val="20"/>
                <w:szCs w:val="20"/>
                <w:lang w:val="en-US" w:eastAsia="en-GB"/>
              </w:rPr>
              <w:t>e</w:t>
            </w:r>
            <w:r w:rsidR="00075C4E" w:rsidRPr="00234670">
              <w:rPr>
                <w:rFonts w:ascii="Calibri" w:eastAsia="Times New Roman" w:hAnsi="Calibri" w:cs="Calibri"/>
                <w:sz w:val="20"/>
                <w:szCs w:val="20"/>
                <w:lang w:val="en-US" w:eastAsia="en-GB"/>
              </w:rPr>
              <w:t xml:space="preserve"> the Fair Work Act to prohibit pay secrecy clauses and give employees the right to disclose (or not disclose) their pay</w:t>
            </w:r>
          </w:p>
          <w:p w14:paraId="444BB927" w14:textId="529E665C" w:rsidR="00F129A3" w:rsidRPr="00F129A3" w:rsidRDefault="00F129A3" w:rsidP="003667BF">
            <w:pPr>
              <w:pStyle w:val="ListParagraph"/>
              <w:spacing w:before="100" w:beforeAutospacing="1" w:after="100" w:afterAutospacing="1" w:line="240" w:lineRule="auto"/>
              <w:ind w:left="0"/>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 xml:space="preserve"> </w:t>
            </w:r>
            <w:r w:rsidRPr="00F129A3">
              <w:rPr>
                <w:rFonts w:ascii="Calibri" w:eastAsia="Times New Roman" w:hAnsi="Calibri" w:cs="Calibri"/>
                <w:sz w:val="20"/>
                <w:szCs w:val="20"/>
                <w:lang w:eastAsia="en-GB"/>
              </w:rPr>
              <w:t>(Women’s Budget)</w:t>
            </w:r>
          </w:p>
          <w:p w14:paraId="0C96AAFA" w14:textId="4E802626" w:rsidR="00C4075D" w:rsidRPr="00C4075D" w:rsidRDefault="00C4075D" w:rsidP="00234670">
            <w:pPr>
              <w:pStyle w:val="ListParagraph"/>
              <w:numPr>
                <w:ilvl w:val="0"/>
                <w:numId w:val="44"/>
              </w:numPr>
              <w:spacing w:before="100" w:beforeAutospacing="1" w:after="100" w:afterAutospacing="1" w:line="240" w:lineRule="auto"/>
              <w:ind w:left="0" w:firstLine="57"/>
              <w:rPr>
                <w:rFonts w:ascii="Calibri" w:eastAsia="Times New Roman" w:hAnsi="Calibri" w:cs="Calibri"/>
                <w:sz w:val="20"/>
                <w:szCs w:val="20"/>
                <w:lang w:val="en-US" w:eastAsia="en-GB"/>
              </w:rPr>
            </w:pPr>
            <w:r w:rsidRPr="00234670">
              <w:rPr>
                <w:rFonts w:ascii="Calibri" w:eastAsia="Times New Roman" w:hAnsi="Calibri" w:cs="Calibri"/>
                <w:sz w:val="20"/>
                <w:szCs w:val="20"/>
                <w:lang w:val="en-US" w:eastAsia="en-GB"/>
              </w:rPr>
              <w:t>amend</w:t>
            </w:r>
            <w:r w:rsidR="0097777D" w:rsidRPr="00234670">
              <w:rPr>
                <w:rFonts w:ascii="Calibri" w:eastAsia="Times New Roman" w:hAnsi="Calibri" w:cs="Calibri"/>
                <w:sz w:val="20"/>
                <w:szCs w:val="20"/>
                <w:lang w:val="en-US" w:eastAsia="en-GB"/>
              </w:rPr>
              <w:t xml:space="preserve"> the Fair Work Act to make it clear that establishing undervaluation of female dominated industries does not require a male comparator.</w:t>
            </w:r>
            <w:r w:rsidR="00234670">
              <w:rPr>
                <w:rFonts w:ascii="Calibri" w:eastAsia="Times New Roman" w:hAnsi="Calibri" w:cs="Calibri"/>
                <w:sz w:val="20"/>
                <w:szCs w:val="20"/>
                <w:lang w:val="en-US" w:eastAsia="en-GB"/>
              </w:rPr>
              <w:t xml:space="preserve">  </w:t>
            </w:r>
            <w:r>
              <w:rPr>
                <w:rFonts w:ascii="Calibri" w:eastAsia="Times New Roman" w:hAnsi="Calibri" w:cs="Calibri"/>
                <w:sz w:val="20"/>
                <w:szCs w:val="20"/>
                <w:lang w:val="en-US" w:eastAsia="en-GB"/>
              </w:rPr>
              <w:t>(18/12/18)</w:t>
            </w:r>
            <w:r w:rsidR="000379D3">
              <w:rPr>
                <w:rFonts w:ascii="Calibri" w:eastAsia="Times New Roman" w:hAnsi="Calibri" w:cs="Calibri"/>
                <w:sz w:val="20"/>
                <w:szCs w:val="20"/>
                <w:lang w:val="en-US" w:eastAsia="en-GB"/>
              </w:rPr>
              <w:t xml:space="preserve"> </w:t>
            </w:r>
          </w:p>
        </w:tc>
        <w:tc>
          <w:tcPr>
            <w:tcW w:w="3117" w:type="dxa"/>
            <w:shd w:val="clear" w:color="auto" w:fill="FFFFFF" w:themeFill="background1"/>
          </w:tcPr>
          <w:p w14:paraId="0B29F8AA" w14:textId="77777777" w:rsidR="00E5514B" w:rsidRPr="00502A64" w:rsidRDefault="00E5514B"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09A2AB7A" w14:textId="77777777" w:rsidR="00CE0BB1" w:rsidRPr="00CE0BB1" w:rsidRDefault="00621D9E" w:rsidP="00621D9E">
            <w:pPr>
              <w:rPr>
                <w:rFonts w:ascii="Calibri" w:eastAsia="Times New Roman" w:hAnsi="Calibri" w:cs="Calibri"/>
                <w:sz w:val="20"/>
                <w:szCs w:val="20"/>
                <w:lang w:eastAsia="en-GB"/>
              </w:rPr>
            </w:pPr>
            <w:r w:rsidRPr="00CE0BB1">
              <w:rPr>
                <w:rFonts w:ascii="Calibri" w:eastAsia="Times New Roman" w:hAnsi="Calibri" w:cs="Calibri"/>
                <w:sz w:val="20"/>
                <w:szCs w:val="20"/>
                <w:lang w:eastAsia="en-GB"/>
              </w:rPr>
              <w:t>The Greens will</w:t>
            </w:r>
            <w:r w:rsidR="00CE0BB1" w:rsidRPr="00CE0BB1">
              <w:rPr>
                <w:rFonts w:ascii="Calibri" w:eastAsia="Times New Roman" w:hAnsi="Calibri" w:cs="Calibri"/>
                <w:sz w:val="20"/>
                <w:szCs w:val="20"/>
                <w:lang w:eastAsia="en-GB"/>
              </w:rPr>
              <w:t>:</w:t>
            </w:r>
          </w:p>
          <w:p w14:paraId="6C1A84A3" w14:textId="77777777" w:rsidR="00A5158A" w:rsidRDefault="00621D9E" w:rsidP="00A5158A">
            <w:pPr>
              <w:pStyle w:val="ListParagraph"/>
              <w:numPr>
                <w:ilvl w:val="0"/>
                <w:numId w:val="44"/>
              </w:numPr>
              <w:spacing w:after="0" w:line="240" w:lineRule="auto"/>
              <w:ind w:left="0" w:firstLine="357"/>
              <w:rPr>
                <w:rFonts w:ascii="Calibri" w:eastAsia="Times New Roman" w:hAnsi="Calibri" w:cs="Calibri"/>
                <w:sz w:val="20"/>
                <w:szCs w:val="20"/>
                <w:lang w:eastAsia="en-GB"/>
              </w:rPr>
            </w:pPr>
            <w:r w:rsidRPr="00A5158A">
              <w:rPr>
                <w:rFonts w:ascii="Calibri" w:eastAsia="Times New Roman" w:hAnsi="Calibri" w:cs="Calibri"/>
                <w:sz w:val="20"/>
                <w:szCs w:val="20"/>
                <w:lang w:eastAsia="en-GB"/>
              </w:rPr>
              <w:t>set gender pay equality as an objective of</w:t>
            </w:r>
            <w:r w:rsidR="00CE0BB1" w:rsidRP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awards and the Fair Work Act</w:t>
            </w:r>
          </w:p>
          <w:p w14:paraId="0D60336E" w14:textId="77777777" w:rsidR="00A5158A" w:rsidRDefault="00621D9E" w:rsidP="00A5158A">
            <w:pPr>
              <w:pStyle w:val="ListParagraph"/>
              <w:numPr>
                <w:ilvl w:val="0"/>
                <w:numId w:val="44"/>
              </w:numPr>
              <w:spacing w:after="0" w:line="240" w:lineRule="auto"/>
              <w:ind w:left="0" w:firstLine="357"/>
              <w:rPr>
                <w:rFonts w:ascii="Calibri" w:eastAsia="Times New Roman" w:hAnsi="Calibri" w:cs="Calibri"/>
                <w:sz w:val="20"/>
                <w:szCs w:val="20"/>
                <w:lang w:eastAsia="en-GB"/>
              </w:rPr>
            </w:pPr>
            <w:r w:rsidRPr="00A5158A">
              <w:rPr>
                <w:rFonts w:ascii="Calibri" w:eastAsia="Times New Roman" w:hAnsi="Calibri" w:cs="Calibri"/>
                <w:sz w:val="20"/>
                <w:szCs w:val="20"/>
                <w:lang w:eastAsia="en-GB"/>
              </w:rPr>
              <w:t>support measures</w:t>
            </w:r>
            <w:r w:rsidR="00A5158A" w:rsidRP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to ensure appropriate classification and pay for work in</w:t>
            </w:r>
            <w:r w:rsidR="00A5158A" w:rsidRP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traditionally low paid industries where the majority of</w:t>
            </w:r>
            <w:r w:rsidR="00A5158A" w:rsidRP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workers are women and/or migrants</w:t>
            </w:r>
          </w:p>
          <w:p w14:paraId="6480B8B7" w14:textId="2FEC0A9F" w:rsidR="00621D9E" w:rsidRPr="00A5158A" w:rsidRDefault="00621D9E" w:rsidP="00AB47F6">
            <w:pPr>
              <w:pStyle w:val="ListParagraph"/>
              <w:numPr>
                <w:ilvl w:val="0"/>
                <w:numId w:val="44"/>
              </w:numPr>
              <w:spacing w:after="0" w:line="240" w:lineRule="auto"/>
              <w:rPr>
                <w:rFonts w:ascii="Calibri" w:eastAsia="Times New Roman" w:hAnsi="Calibri" w:cs="Calibri"/>
                <w:sz w:val="20"/>
                <w:szCs w:val="20"/>
                <w:lang w:eastAsia="en-GB"/>
              </w:rPr>
            </w:pPr>
            <w:r w:rsidRPr="00A5158A">
              <w:rPr>
                <w:rFonts w:ascii="Calibri" w:eastAsia="Times New Roman" w:hAnsi="Calibri" w:cs="Calibri"/>
                <w:sz w:val="20"/>
                <w:szCs w:val="20"/>
                <w:lang w:eastAsia="en-GB"/>
              </w:rPr>
              <w:t>legislate to ban ‘pay gag</w:t>
            </w:r>
          </w:p>
          <w:p w14:paraId="64353BF1" w14:textId="5FB237E6" w:rsidR="00E5514B" w:rsidRPr="00502A64" w:rsidRDefault="00621D9E" w:rsidP="00CE0BB1">
            <w:pPr>
              <w:rPr>
                <w:rFonts w:ascii="Calibri" w:eastAsia="Times New Roman" w:hAnsi="Calibri" w:cs="Calibri"/>
                <w:b/>
                <w:sz w:val="20"/>
                <w:szCs w:val="20"/>
                <w:lang w:eastAsia="en-GB"/>
              </w:rPr>
            </w:pPr>
            <w:r w:rsidRPr="00CE0BB1">
              <w:rPr>
                <w:rFonts w:ascii="Calibri" w:eastAsia="Times New Roman" w:hAnsi="Calibri" w:cs="Calibri"/>
                <w:sz w:val="20"/>
                <w:szCs w:val="20"/>
                <w:lang w:eastAsia="en-GB"/>
              </w:rPr>
              <w:t xml:space="preserve">clauses’ in </w:t>
            </w:r>
            <w:r w:rsidR="00CE0BB1" w:rsidRPr="00CE0BB1">
              <w:rPr>
                <w:rFonts w:ascii="Calibri" w:eastAsia="Times New Roman" w:hAnsi="Calibri" w:cs="Calibri"/>
                <w:sz w:val="20"/>
                <w:szCs w:val="20"/>
                <w:lang w:eastAsia="en-GB"/>
              </w:rPr>
              <w:t xml:space="preserve">private sector </w:t>
            </w:r>
            <w:r w:rsidR="00A5158A">
              <w:rPr>
                <w:rFonts w:ascii="Calibri" w:eastAsia="Times New Roman" w:hAnsi="Calibri" w:cs="Calibri"/>
                <w:sz w:val="20"/>
                <w:szCs w:val="20"/>
                <w:lang w:eastAsia="en-GB"/>
              </w:rPr>
              <w:t>e</w:t>
            </w:r>
            <w:r w:rsidRPr="00CE0BB1">
              <w:rPr>
                <w:rFonts w:ascii="Calibri" w:eastAsia="Times New Roman" w:hAnsi="Calibri" w:cs="Calibri"/>
                <w:sz w:val="20"/>
                <w:szCs w:val="20"/>
                <w:lang w:eastAsia="en-GB"/>
              </w:rPr>
              <w:t>mployment contracts, which stop workers</w:t>
            </w:r>
            <w:r w:rsidR="00CE0BB1" w:rsidRPr="00CE0BB1">
              <w:rPr>
                <w:rFonts w:ascii="Calibri" w:eastAsia="Times New Roman" w:hAnsi="Calibri" w:cs="Calibri"/>
                <w:sz w:val="20"/>
                <w:szCs w:val="20"/>
                <w:lang w:eastAsia="en-GB"/>
              </w:rPr>
              <w:t xml:space="preserve"> from</w:t>
            </w:r>
            <w:r w:rsidRPr="00CE0BB1">
              <w:rPr>
                <w:rFonts w:ascii="Calibri" w:eastAsia="Times New Roman" w:hAnsi="Calibri" w:cs="Calibri"/>
                <w:sz w:val="20"/>
                <w:szCs w:val="20"/>
                <w:lang w:eastAsia="en-GB"/>
              </w:rPr>
              <w:t xml:space="preserve"> discussing their pay rates, and</w:t>
            </w:r>
            <w:r w:rsidR="00CE0BB1" w:rsidRPr="00CE0BB1">
              <w:rPr>
                <w:rFonts w:ascii="Calibri" w:eastAsia="Times New Roman" w:hAnsi="Calibri" w:cs="Calibri"/>
                <w:sz w:val="20"/>
                <w:szCs w:val="20"/>
                <w:lang w:eastAsia="en-GB"/>
              </w:rPr>
              <w:t xml:space="preserve"> </w:t>
            </w:r>
            <w:r w:rsidRPr="00CE0BB1">
              <w:rPr>
                <w:rFonts w:ascii="Calibri" w:eastAsia="Times New Roman" w:hAnsi="Calibri" w:cs="Calibri"/>
                <w:sz w:val="20"/>
                <w:szCs w:val="20"/>
                <w:lang w:eastAsia="en-GB"/>
              </w:rPr>
              <w:t>serve to disguise the gender pay gap.</w:t>
            </w:r>
          </w:p>
        </w:tc>
      </w:tr>
      <w:tr w:rsidR="00E5514B" w:rsidRPr="00502A64" w14:paraId="30CB9CA1" w14:textId="77777777" w:rsidTr="00555D83">
        <w:tc>
          <w:tcPr>
            <w:tcW w:w="9350" w:type="dxa"/>
            <w:gridSpan w:val="3"/>
            <w:shd w:val="clear" w:color="auto" w:fill="ED7D31"/>
          </w:tcPr>
          <w:p w14:paraId="416DEA8B" w14:textId="77777777" w:rsidR="00E5514B" w:rsidRPr="00502A64" w:rsidRDefault="00E5514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5514B" w:rsidRPr="00502A64" w14:paraId="7AC4B526" w14:textId="77777777" w:rsidTr="00555D83">
        <w:tc>
          <w:tcPr>
            <w:tcW w:w="9350" w:type="dxa"/>
            <w:gridSpan w:val="3"/>
          </w:tcPr>
          <w:p w14:paraId="0E44A6EE" w14:textId="34A5587A" w:rsidR="00E5514B" w:rsidRPr="00E5514B" w:rsidRDefault="00C4075D" w:rsidP="00555D83">
            <w:pPr>
              <w:rPr>
                <w:rFonts w:ascii="Calibri" w:eastAsia="Times New Roman" w:hAnsi="Calibri" w:cs="Times New Roman"/>
                <w:b/>
                <w:sz w:val="20"/>
                <w:szCs w:val="20"/>
                <w:lang w:val="en-US"/>
              </w:rPr>
            </w:pPr>
            <w:r>
              <w:rPr>
                <w:rFonts w:ascii="Calibri" w:eastAsia="Times New Roman" w:hAnsi="Calibri" w:cs="Times New Roman"/>
                <w:sz w:val="20"/>
                <w:szCs w:val="20"/>
                <w:lang w:val="en-US"/>
              </w:rPr>
              <w:t>T</w:t>
            </w:r>
            <w:r w:rsidR="0097777D" w:rsidRPr="00574733">
              <w:rPr>
                <w:rFonts w:ascii="Calibri" w:eastAsia="Times New Roman" w:hAnsi="Calibri" w:cs="Times New Roman"/>
                <w:sz w:val="20"/>
                <w:szCs w:val="20"/>
                <w:lang w:val="en-US"/>
              </w:rPr>
              <w:t xml:space="preserve">he Fair Work Act </w:t>
            </w:r>
            <w:r>
              <w:rPr>
                <w:rFonts w:ascii="Calibri" w:eastAsia="Times New Roman" w:hAnsi="Calibri" w:cs="Times New Roman"/>
                <w:sz w:val="20"/>
                <w:szCs w:val="20"/>
                <w:lang w:val="en-US"/>
              </w:rPr>
              <w:t xml:space="preserve">should be amended </w:t>
            </w:r>
            <w:r w:rsidR="0097777D" w:rsidRPr="00574733">
              <w:rPr>
                <w:rFonts w:ascii="Calibri" w:eastAsia="Times New Roman" w:hAnsi="Calibri" w:cs="Times New Roman"/>
                <w:sz w:val="20"/>
                <w:szCs w:val="20"/>
                <w:lang w:val="en-US"/>
              </w:rPr>
              <w:t>to ensure that penalty rates are protected for all workers and all workers are properly compensated for working unsocial, irregular or unpredictable hours issues</w:t>
            </w:r>
            <w:r w:rsidR="0097777D">
              <w:rPr>
                <w:rFonts w:ascii="Calibri" w:eastAsia="Times New Roman" w:hAnsi="Calibri" w:cs="Times New Roman"/>
                <w:sz w:val="20"/>
                <w:szCs w:val="20"/>
                <w:lang w:val="en-US"/>
              </w:rPr>
              <w:t>.</w:t>
            </w:r>
            <w:r w:rsidR="00E5514B" w:rsidRPr="00E5514B">
              <w:rPr>
                <w:rFonts w:ascii="Calibri" w:eastAsia="Times New Roman" w:hAnsi="Calibri" w:cs="Times New Roman"/>
                <w:sz w:val="20"/>
                <w:szCs w:val="20"/>
              </w:rPr>
              <w:t xml:space="preserve"> </w:t>
            </w:r>
          </w:p>
        </w:tc>
      </w:tr>
      <w:tr w:rsidR="00E5514B" w:rsidRPr="00502A64" w14:paraId="61149CF0" w14:textId="77777777" w:rsidTr="00555D83">
        <w:trPr>
          <w:trHeight w:val="248"/>
        </w:trPr>
        <w:tc>
          <w:tcPr>
            <w:tcW w:w="9350" w:type="dxa"/>
            <w:gridSpan w:val="3"/>
            <w:shd w:val="clear" w:color="auto" w:fill="FDE5CC" w:themeFill="accent1" w:themeFillTint="33"/>
          </w:tcPr>
          <w:p w14:paraId="676677F3" w14:textId="77777777" w:rsidR="00E5514B" w:rsidRPr="00502A64" w:rsidRDefault="00E5514B"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5514B" w:rsidRPr="00502A64" w14:paraId="3206DCEC" w14:textId="77777777" w:rsidTr="00555D83">
        <w:trPr>
          <w:trHeight w:val="248"/>
        </w:trPr>
        <w:tc>
          <w:tcPr>
            <w:tcW w:w="3116" w:type="dxa"/>
            <w:shd w:val="clear" w:color="auto" w:fill="FFFFFF" w:themeFill="background1"/>
          </w:tcPr>
          <w:p w14:paraId="6ED58019"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FA021EA"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D41D7F7"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5514B" w:rsidRPr="00502A64" w14:paraId="41030CD9" w14:textId="77777777" w:rsidTr="00EC5F4E">
        <w:trPr>
          <w:trHeight w:val="247"/>
        </w:trPr>
        <w:tc>
          <w:tcPr>
            <w:tcW w:w="3116" w:type="dxa"/>
            <w:shd w:val="clear" w:color="auto" w:fill="F9B268" w:themeFill="accent1" w:themeFillTint="99"/>
          </w:tcPr>
          <w:p w14:paraId="7630DBB0" w14:textId="25446AA8" w:rsidR="00E5514B" w:rsidRPr="00C4075D" w:rsidRDefault="00C4075D" w:rsidP="00555D83">
            <w:pPr>
              <w:rPr>
                <w:rFonts w:ascii="Calibri" w:eastAsia="Times New Roman" w:hAnsi="Calibri" w:cs="Calibri"/>
                <w:sz w:val="20"/>
                <w:szCs w:val="20"/>
                <w:lang w:eastAsia="en-GB"/>
              </w:rPr>
            </w:pPr>
            <w:r w:rsidRPr="00C4075D">
              <w:rPr>
                <w:rFonts w:ascii="Calibri" w:eastAsia="Times New Roman" w:hAnsi="Calibri" w:cs="Calibri"/>
                <w:sz w:val="20"/>
                <w:szCs w:val="20"/>
                <w:lang w:eastAsia="en-GB"/>
              </w:rPr>
              <w:t>Labor wi</w:t>
            </w:r>
            <w:r w:rsidR="008E1737">
              <w:rPr>
                <w:rFonts w:ascii="Calibri" w:eastAsia="Times New Roman" w:hAnsi="Calibri" w:cs="Calibri"/>
                <w:sz w:val="20"/>
                <w:szCs w:val="20"/>
                <w:lang w:eastAsia="en-GB"/>
              </w:rPr>
              <w:t>l</w:t>
            </w:r>
            <w:r w:rsidRPr="00C4075D">
              <w:rPr>
                <w:rFonts w:ascii="Calibri" w:eastAsia="Times New Roman" w:hAnsi="Calibri" w:cs="Calibri"/>
                <w:sz w:val="20"/>
                <w:szCs w:val="20"/>
                <w:lang w:eastAsia="en-GB"/>
              </w:rPr>
              <w:t>l</w:t>
            </w:r>
            <w:r w:rsidR="008E1737">
              <w:rPr>
                <w:rFonts w:ascii="Calibri" w:eastAsia="Times New Roman" w:hAnsi="Calibri" w:cs="Calibri"/>
                <w:sz w:val="20"/>
                <w:szCs w:val="20"/>
                <w:lang w:eastAsia="en-GB"/>
              </w:rPr>
              <w:t>:</w:t>
            </w:r>
            <w:r w:rsidR="0097777D" w:rsidRPr="00C4075D">
              <w:rPr>
                <w:rFonts w:ascii="Calibri" w:eastAsia="Times New Roman" w:hAnsi="Calibri" w:cs="Calibri"/>
                <w:sz w:val="20"/>
                <w:szCs w:val="20"/>
                <w:lang w:eastAsia="en-GB"/>
              </w:rPr>
              <w:t xml:space="preserve"> legislate to restore the arbitrary cuts to Sunday and public penalty rates in </w:t>
            </w:r>
            <w:r w:rsidRPr="00C4075D">
              <w:rPr>
                <w:rFonts w:ascii="Calibri" w:eastAsia="Times New Roman" w:hAnsi="Calibri" w:cs="Calibri"/>
                <w:sz w:val="20"/>
                <w:szCs w:val="20"/>
                <w:lang w:eastAsia="en-GB"/>
              </w:rPr>
              <w:t>its</w:t>
            </w:r>
            <w:r w:rsidR="0097777D" w:rsidRPr="00C4075D">
              <w:rPr>
                <w:rFonts w:ascii="Calibri" w:eastAsia="Times New Roman" w:hAnsi="Calibri" w:cs="Calibri"/>
                <w:sz w:val="20"/>
                <w:szCs w:val="20"/>
                <w:lang w:eastAsia="en-GB"/>
              </w:rPr>
              <w:t xml:space="preserve"> first 100 days</w:t>
            </w:r>
            <w:r w:rsidRPr="00C4075D">
              <w:rPr>
                <w:rFonts w:ascii="Calibri" w:eastAsia="Times New Roman" w:hAnsi="Calibri" w:cs="Calibri"/>
                <w:sz w:val="20"/>
                <w:szCs w:val="20"/>
                <w:lang w:eastAsia="en-GB"/>
              </w:rPr>
              <w:t>.</w:t>
            </w:r>
            <w:r w:rsidR="000379D3" w:rsidRPr="001C4387">
              <w:rPr>
                <w:rFonts w:ascii="Calibri" w:eastAsia="Times New Roman" w:hAnsi="Calibri" w:cs="Calibri"/>
                <w:sz w:val="20"/>
                <w:szCs w:val="20"/>
                <w:lang w:eastAsia="en-GB"/>
              </w:rPr>
              <w:t xml:space="preserve"> (Budget reply)</w:t>
            </w:r>
          </w:p>
        </w:tc>
        <w:tc>
          <w:tcPr>
            <w:tcW w:w="3117" w:type="dxa"/>
            <w:shd w:val="clear" w:color="auto" w:fill="FFFFFF" w:themeFill="background1"/>
          </w:tcPr>
          <w:p w14:paraId="4B68F582" w14:textId="4E1A29AC" w:rsidR="00E5514B" w:rsidRPr="00502A64" w:rsidRDefault="00E5514B"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149F5EC3" w14:textId="294004B5" w:rsidR="00E5514B" w:rsidRPr="00502A64" w:rsidRDefault="00445159" w:rsidP="00555D83">
            <w:pPr>
              <w:rPr>
                <w:rFonts w:ascii="Calibri" w:eastAsia="Times New Roman" w:hAnsi="Calibri" w:cs="Calibri"/>
                <w:b/>
                <w:sz w:val="20"/>
                <w:szCs w:val="20"/>
                <w:lang w:eastAsia="en-GB"/>
              </w:rPr>
            </w:pPr>
            <w:r w:rsidRPr="00150647">
              <w:rPr>
                <w:rFonts w:ascii="Calibri" w:eastAsia="Times New Roman" w:hAnsi="Calibri" w:cs="Calibri"/>
                <w:sz w:val="20"/>
                <w:szCs w:val="20"/>
                <w:lang w:eastAsia="en-GB"/>
              </w:rPr>
              <w:t>The Greens stand for: restoration of penalty rates.</w:t>
            </w:r>
          </w:p>
        </w:tc>
      </w:tr>
    </w:tbl>
    <w:p w14:paraId="33F16D00" w14:textId="77777777" w:rsidR="00EC5F4E" w:rsidRDefault="00EC5F4E">
      <w:bookmarkStart w:id="0" w:name="_Hlk5534910"/>
      <w:r>
        <w:br w:type="page"/>
      </w:r>
    </w:p>
    <w:tbl>
      <w:tblPr>
        <w:tblStyle w:val="TableGrid3"/>
        <w:tblW w:w="0" w:type="auto"/>
        <w:tblLook w:val="04A0" w:firstRow="1" w:lastRow="0" w:firstColumn="1" w:lastColumn="0" w:noHBand="0" w:noVBand="1"/>
      </w:tblPr>
      <w:tblGrid>
        <w:gridCol w:w="3116"/>
        <w:gridCol w:w="3117"/>
        <w:gridCol w:w="3117"/>
      </w:tblGrid>
      <w:tr w:rsidR="00E5514B" w:rsidRPr="00502A64" w14:paraId="731E8973" w14:textId="77777777" w:rsidTr="00555D83">
        <w:tc>
          <w:tcPr>
            <w:tcW w:w="9350" w:type="dxa"/>
            <w:gridSpan w:val="3"/>
            <w:shd w:val="clear" w:color="auto" w:fill="ED7D31"/>
          </w:tcPr>
          <w:p w14:paraId="2D10A88A" w14:textId="63C266DF" w:rsidR="00E5514B" w:rsidRPr="00502A64" w:rsidRDefault="00E5514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E5514B" w:rsidRPr="00502A64" w14:paraId="16F76FF8" w14:textId="77777777" w:rsidTr="00555D83">
        <w:tc>
          <w:tcPr>
            <w:tcW w:w="9350" w:type="dxa"/>
            <w:gridSpan w:val="3"/>
          </w:tcPr>
          <w:p w14:paraId="758C0061" w14:textId="33669AA1" w:rsidR="00E5514B" w:rsidRPr="00502A64" w:rsidRDefault="00D047B4" w:rsidP="00555D83">
            <w:pPr>
              <w:rPr>
                <w:rFonts w:cstheme="minorHAnsi"/>
                <w:sz w:val="20"/>
                <w:szCs w:val="20"/>
              </w:rPr>
            </w:pPr>
            <w:r>
              <w:rPr>
                <w:rFonts w:cstheme="minorHAnsi"/>
                <w:sz w:val="20"/>
                <w:szCs w:val="20"/>
                <w:lang w:val="en-US"/>
              </w:rPr>
              <w:t>T</w:t>
            </w:r>
            <w:r w:rsidR="00E5514B" w:rsidRPr="00E5514B">
              <w:rPr>
                <w:rFonts w:cstheme="minorHAnsi"/>
                <w:sz w:val="20"/>
                <w:szCs w:val="20"/>
                <w:lang w:val="en-US"/>
              </w:rPr>
              <w:t xml:space="preserve">he Workplace Gender </w:t>
            </w:r>
            <w:r>
              <w:rPr>
                <w:rFonts w:cstheme="minorHAnsi"/>
                <w:sz w:val="20"/>
                <w:szCs w:val="20"/>
                <w:lang w:val="en-US"/>
              </w:rPr>
              <w:t>E</w:t>
            </w:r>
            <w:r w:rsidR="00E5514B" w:rsidRPr="00E5514B">
              <w:rPr>
                <w:rFonts w:cstheme="minorHAnsi"/>
                <w:sz w:val="20"/>
                <w:szCs w:val="20"/>
                <w:lang w:val="en-US"/>
              </w:rPr>
              <w:t xml:space="preserve">quality </w:t>
            </w:r>
            <w:r w:rsidR="00A5158A">
              <w:rPr>
                <w:rFonts w:cstheme="minorHAnsi"/>
                <w:sz w:val="20"/>
                <w:szCs w:val="20"/>
                <w:lang w:val="en-US"/>
              </w:rPr>
              <w:t xml:space="preserve">(WGE) </w:t>
            </w:r>
            <w:r w:rsidR="00E5514B" w:rsidRPr="00E5514B">
              <w:rPr>
                <w:rFonts w:cstheme="minorHAnsi"/>
                <w:sz w:val="20"/>
                <w:szCs w:val="20"/>
                <w:lang w:val="en-US"/>
              </w:rPr>
              <w:t>regulation</w:t>
            </w:r>
            <w:r>
              <w:rPr>
                <w:rFonts w:cstheme="minorHAnsi"/>
                <w:sz w:val="20"/>
                <w:szCs w:val="20"/>
                <w:lang w:val="en-US"/>
              </w:rPr>
              <w:t xml:space="preserve"> should be amended </w:t>
            </w:r>
            <w:r w:rsidR="00E5514B" w:rsidRPr="00E5514B">
              <w:rPr>
                <w:rFonts w:cstheme="minorHAnsi"/>
                <w:sz w:val="20"/>
                <w:szCs w:val="20"/>
                <w:lang w:val="en-US"/>
              </w:rPr>
              <w:t>to require reporting organisations to examine their equal remuneration issues</w:t>
            </w:r>
            <w:r w:rsidR="00E5514B">
              <w:rPr>
                <w:rFonts w:cstheme="minorHAnsi"/>
                <w:sz w:val="20"/>
                <w:szCs w:val="20"/>
                <w:lang w:val="en-US"/>
              </w:rPr>
              <w:t>.</w:t>
            </w:r>
          </w:p>
        </w:tc>
      </w:tr>
      <w:tr w:rsidR="00E5514B" w:rsidRPr="00502A64" w14:paraId="697520A4" w14:textId="77777777" w:rsidTr="00555D83">
        <w:trPr>
          <w:trHeight w:val="248"/>
        </w:trPr>
        <w:tc>
          <w:tcPr>
            <w:tcW w:w="9350" w:type="dxa"/>
            <w:gridSpan w:val="3"/>
            <w:shd w:val="clear" w:color="auto" w:fill="FDE5CC" w:themeFill="accent1" w:themeFillTint="33"/>
          </w:tcPr>
          <w:p w14:paraId="2D8F31C5"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5514B" w:rsidRPr="00502A64" w14:paraId="4E3752AC" w14:textId="77777777" w:rsidTr="00555D83">
        <w:trPr>
          <w:trHeight w:val="248"/>
        </w:trPr>
        <w:tc>
          <w:tcPr>
            <w:tcW w:w="3116" w:type="dxa"/>
            <w:shd w:val="clear" w:color="auto" w:fill="FFFFFF" w:themeFill="background1"/>
          </w:tcPr>
          <w:p w14:paraId="4D7217C2"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D0641B3"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41329CC"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5514B" w:rsidRPr="00502A64" w14:paraId="138DFB02" w14:textId="77777777" w:rsidTr="00EC5F4E">
        <w:trPr>
          <w:trHeight w:val="247"/>
        </w:trPr>
        <w:tc>
          <w:tcPr>
            <w:tcW w:w="3116" w:type="dxa"/>
            <w:shd w:val="clear" w:color="auto" w:fill="F9B268" w:themeFill="accent1" w:themeFillTint="99"/>
          </w:tcPr>
          <w:p w14:paraId="4CD36CD1" w14:textId="77777777" w:rsidR="00F129A3" w:rsidRDefault="008E1737" w:rsidP="00F129A3">
            <w:pPr>
              <w:spacing w:before="100" w:beforeAutospacing="1" w:after="100" w:afterAutospacing="1"/>
              <w:ind w:firstLine="23"/>
              <w:contextualSpacing/>
              <w:rPr>
                <w:rFonts w:ascii="Calibri" w:eastAsia="Times New Roman" w:hAnsi="Calibri" w:cs="Calibri"/>
                <w:sz w:val="20"/>
                <w:szCs w:val="20"/>
                <w:lang w:val="en-US" w:eastAsia="en-GB"/>
              </w:rPr>
            </w:pPr>
            <w:r w:rsidRPr="008E1737">
              <w:rPr>
                <w:rFonts w:ascii="Calibri" w:eastAsia="Times New Roman" w:hAnsi="Calibri" w:cs="Calibri"/>
                <w:sz w:val="20"/>
                <w:szCs w:val="20"/>
                <w:lang w:val="en-US" w:eastAsia="en-GB"/>
              </w:rPr>
              <w:t>Labor will:</w:t>
            </w:r>
          </w:p>
          <w:p w14:paraId="39CA0EEC" w14:textId="11E30214" w:rsidR="00234670" w:rsidRPr="00F129A3" w:rsidRDefault="008E1737" w:rsidP="00F129A3">
            <w:pPr>
              <w:pStyle w:val="ListParagraph"/>
              <w:numPr>
                <w:ilvl w:val="0"/>
                <w:numId w:val="45"/>
              </w:numPr>
              <w:spacing w:before="100" w:beforeAutospacing="1" w:after="100" w:afterAutospacing="1" w:line="240" w:lineRule="auto"/>
              <w:ind w:left="22" w:firstLine="0"/>
              <w:rPr>
                <w:rFonts w:ascii="Calibri" w:eastAsia="Times New Roman" w:hAnsi="Calibri" w:cs="Calibri"/>
                <w:sz w:val="20"/>
                <w:szCs w:val="20"/>
                <w:lang w:eastAsia="en-GB"/>
              </w:rPr>
            </w:pPr>
            <w:r w:rsidRPr="00F129A3">
              <w:rPr>
                <w:rFonts w:ascii="Calibri" w:eastAsia="Times New Roman" w:hAnsi="Calibri" w:cs="Calibri"/>
                <w:sz w:val="20"/>
                <w:szCs w:val="20"/>
                <w:lang w:eastAsia="en-GB"/>
              </w:rPr>
              <w:t xml:space="preserve">legislate so companies with more than 1,000 employees have to report their gender pay gap publicly, </w:t>
            </w:r>
            <w:r w:rsidR="00F129A3" w:rsidRPr="00F129A3">
              <w:rPr>
                <w:rFonts w:ascii="Calibri" w:eastAsia="Times New Roman" w:hAnsi="Calibri" w:cs="Calibri"/>
                <w:sz w:val="20"/>
                <w:szCs w:val="20"/>
                <w:lang w:eastAsia="en-GB"/>
              </w:rPr>
              <w:t xml:space="preserve">(Women’s Budget) </w:t>
            </w:r>
            <w:r w:rsidRPr="00F129A3">
              <w:rPr>
                <w:rFonts w:ascii="Calibri" w:eastAsia="Times New Roman" w:hAnsi="Calibri" w:cs="Calibri"/>
                <w:sz w:val="20"/>
                <w:szCs w:val="20"/>
                <w:lang w:eastAsia="en-GB"/>
              </w:rPr>
              <w:t>and</w:t>
            </w:r>
            <w:r w:rsidR="00234670" w:rsidRPr="00F129A3">
              <w:rPr>
                <w:rFonts w:ascii="Calibri" w:eastAsia="Times New Roman" w:hAnsi="Calibri" w:cs="Calibri"/>
                <w:sz w:val="20"/>
                <w:szCs w:val="20"/>
                <w:lang w:eastAsia="en-GB"/>
              </w:rPr>
              <w:t xml:space="preserve"> </w:t>
            </w:r>
          </w:p>
          <w:p w14:paraId="1F5E5CF8" w14:textId="7E9874E9" w:rsidR="00E5514B" w:rsidRPr="00234670" w:rsidRDefault="00CE0BB1" w:rsidP="00234670">
            <w:pPr>
              <w:pStyle w:val="ListParagraph"/>
              <w:numPr>
                <w:ilvl w:val="0"/>
                <w:numId w:val="43"/>
              </w:numPr>
              <w:spacing w:before="100" w:beforeAutospacing="1" w:after="100" w:afterAutospacing="1" w:line="240" w:lineRule="auto"/>
              <w:ind w:left="0" w:firstLine="113"/>
              <w:rPr>
                <w:rFonts w:ascii="Calibri" w:eastAsia="Times New Roman" w:hAnsi="Calibri" w:cs="Calibri"/>
                <w:sz w:val="20"/>
                <w:szCs w:val="20"/>
                <w:lang w:eastAsia="en-GB"/>
              </w:rPr>
            </w:pPr>
            <w:r w:rsidRPr="00234670">
              <w:rPr>
                <w:rFonts w:ascii="Calibri" w:eastAsia="Times New Roman" w:hAnsi="Calibri" w:cs="Calibri"/>
                <w:sz w:val="20"/>
                <w:szCs w:val="20"/>
                <w:lang w:eastAsia="en-GB"/>
              </w:rPr>
              <w:t xml:space="preserve">require WGEA to publish a list </w:t>
            </w:r>
            <w:r w:rsidR="008E1737" w:rsidRPr="00234670">
              <w:rPr>
                <w:rFonts w:ascii="Calibri" w:eastAsia="Times New Roman" w:hAnsi="Calibri" w:cs="Calibri"/>
                <w:sz w:val="20"/>
                <w:szCs w:val="20"/>
                <w:lang w:eastAsia="en-GB"/>
              </w:rPr>
              <w:t>show</w:t>
            </w:r>
            <w:r w:rsidRPr="00234670">
              <w:rPr>
                <w:rFonts w:ascii="Calibri" w:eastAsia="Times New Roman" w:hAnsi="Calibri" w:cs="Calibri"/>
                <w:sz w:val="20"/>
                <w:szCs w:val="20"/>
                <w:lang w:eastAsia="en-GB"/>
              </w:rPr>
              <w:t>ing</w:t>
            </w:r>
            <w:r w:rsidR="008E1737" w:rsidRPr="00234670">
              <w:rPr>
                <w:rFonts w:ascii="Calibri" w:eastAsia="Times New Roman" w:hAnsi="Calibri" w:cs="Calibri"/>
                <w:sz w:val="20"/>
                <w:szCs w:val="20"/>
                <w:lang w:eastAsia="en-GB"/>
              </w:rPr>
              <w:t xml:space="preserve"> whether a company has undertaken a gender pay gap audit and reported the results to its board.</w:t>
            </w:r>
            <w:r w:rsidR="00BA78E6" w:rsidRPr="00234670">
              <w:rPr>
                <w:rFonts w:ascii="Calibri" w:eastAsia="Times New Roman" w:hAnsi="Calibri" w:cs="Calibri"/>
                <w:sz w:val="20"/>
                <w:szCs w:val="20"/>
                <w:lang w:eastAsia="en-GB"/>
              </w:rPr>
              <w:t xml:space="preserve">   (18/12/18)</w:t>
            </w:r>
            <w:r w:rsidR="00075C4E" w:rsidRPr="00234670">
              <w:rPr>
                <w:rFonts w:ascii="Calibri" w:eastAsia="Times New Roman" w:hAnsi="Calibri" w:cs="Calibri"/>
                <w:sz w:val="20"/>
                <w:szCs w:val="20"/>
                <w:lang w:eastAsia="en-GB"/>
              </w:rPr>
              <w:t xml:space="preserve"> </w:t>
            </w:r>
          </w:p>
        </w:tc>
        <w:tc>
          <w:tcPr>
            <w:tcW w:w="3117" w:type="dxa"/>
            <w:shd w:val="clear" w:color="auto" w:fill="FFFFFF" w:themeFill="background1"/>
          </w:tcPr>
          <w:p w14:paraId="02216346" w14:textId="168958C0" w:rsidR="00E5514B" w:rsidRPr="00502A64" w:rsidRDefault="00E5514B"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19092974" w14:textId="1D5277A5" w:rsidR="00D047B4" w:rsidRPr="00A5158A" w:rsidRDefault="00D047B4" w:rsidP="00D047B4">
            <w:pPr>
              <w:rPr>
                <w:rFonts w:ascii="Calibri" w:eastAsia="Times New Roman" w:hAnsi="Calibri" w:cs="Calibri"/>
                <w:sz w:val="20"/>
                <w:szCs w:val="20"/>
                <w:lang w:eastAsia="en-GB"/>
              </w:rPr>
            </w:pPr>
            <w:r w:rsidRPr="00A5158A">
              <w:rPr>
                <w:rFonts w:ascii="Calibri" w:eastAsia="Times New Roman" w:hAnsi="Calibri" w:cs="Calibri"/>
                <w:sz w:val="20"/>
                <w:szCs w:val="20"/>
                <w:lang w:eastAsia="en-GB"/>
              </w:rPr>
              <w:t>The Greens support the Workplace Gender Equality</w:t>
            </w:r>
            <w:r w:rsid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Agency (WGEA) which monitors the private sector gender</w:t>
            </w:r>
            <w:r w:rsid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pay gap, and want to give it more teeth, strengthen its</w:t>
            </w:r>
            <w:r w:rsid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ability to gather data, resource it to undertake audits</w:t>
            </w:r>
            <w:r w:rsid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of pay and conditions, and develop sector-specific</w:t>
            </w:r>
            <w:r w:rsidR="00A5158A">
              <w:rPr>
                <w:rFonts w:ascii="Calibri" w:eastAsia="Times New Roman" w:hAnsi="Calibri" w:cs="Calibri"/>
                <w:sz w:val="20"/>
                <w:szCs w:val="20"/>
                <w:lang w:eastAsia="en-GB"/>
              </w:rPr>
              <w:t xml:space="preserve"> </w:t>
            </w:r>
            <w:r w:rsidRPr="00A5158A">
              <w:rPr>
                <w:rFonts w:ascii="Calibri" w:eastAsia="Times New Roman" w:hAnsi="Calibri" w:cs="Calibri"/>
                <w:sz w:val="20"/>
                <w:szCs w:val="20"/>
                <w:lang w:eastAsia="en-GB"/>
              </w:rPr>
              <w:t>guidelines to improve gender equality in the workplace.</w:t>
            </w:r>
          </w:p>
          <w:p w14:paraId="55EA2B5A" w14:textId="4AF34D54" w:rsidR="00E5514B" w:rsidRPr="00502A64" w:rsidRDefault="00E5514B" w:rsidP="00D047B4">
            <w:pPr>
              <w:rPr>
                <w:rFonts w:ascii="Calibri" w:eastAsia="Times New Roman" w:hAnsi="Calibri" w:cs="Calibri"/>
                <w:b/>
                <w:sz w:val="20"/>
                <w:szCs w:val="20"/>
                <w:lang w:eastAsia="en-GB"/>
              </w:rPr>
            </w:pPr>
          </w:p>
        </w:tc>
      </w:tr>
      <w:bookmarkEnd w:id="0"/>
      <w:tr w:rsidR="00E5514B" w:rsidRPr="00502A64" w14:paraId="524E24C1" w14:textId="77777777" w:rsidTr="00555D83">
        <w:tc>
          <w:tcPr>
            <w:tcW w:w="9350" w:type="dxa"/>
            <w:gridSpan w:val="3"/>
            <w:shd w:val="clear" w:color="auto" w:fill="ED7D31"/>
          </w:tcPr>
          <w:p w14:paraId="48E34801" w14:textId="77777777" w:rsidR="00E5514B" w:rsidRPr="00502A64" w:rsidRDefault="00E5514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5514B" w:rsidRPr="00502A64" w14:paraId="5B057ABB" w14:textId="77777777" w:rsidTr="00555D83">
        <w:tc>
          <w:tcPr>
            <w:tcW w:w="9350" w:type="dxa"/>
            <w:gridSpan w:val="3"/>
          </w:tcPr>
          <w:p w14:paraId="1AE4EA84" w14:textId="02C376D9" w:rsidR="00E5514B" w:rsidRPr="00502A64" w:rsidRDefault="00D047B4"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 xml:space="preserve">Amend the Fair Work Act to </w:t>
            </w:r>
            <w:r w:rsidR="00CE0BB1" w:rsidRPr="00CE0BB1">
              <w:rPr>
                <w:rFonts w:ascii="Calibri" w:eastAsia="Times New Roman" w:hAnsi="Calibri" w:cs="Times New Roman"/>
                <w:sz w:val="20"/>
                <w:szCs w:val="20"/>
                <w:lang w:val="en-US"/>
              </w:rPr>
              <w:t>clarify ‘that the low-paid stream is not confined to employees who have never been covered by a collective agreement or instrument before’ including those on expired agreements</w:t>
            </w:r>
          </w:p>
        </w:tc>
      </w:tr>
      <w:tr w:rsidR="00E5514B" w:rsidRPr="00502A64" w14:paraId="13E95A2E" w14:textId="77777777" w:rsidTr="00555D83">
        <w:trPr>
          <w:trHeight w:val="248"/>
        </w:trPr>
        <w:tc>
          <w:tcPr>
            <w:tcW w:w="9350" w:type="dxa"/>
            <w:gridSpan w:val="3"/>
            <w:shd w:val="clear" w:color="auto" w:fill="FDE5CC" w:themeFill="accent1" w:themeFillTint="33"/>
          </w:tcPr>
          <w:p w14:paraId="7C423B49"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5514B" w:rsidRPr="00502A64" w14:paraId="0BCCF2B5" w14:textId="77777777" w:rsidTr="00555D83">
        <w:trPr>
          <w:trHeight w:val="248"/>
        </w:trPr>
        <w:tc>
          <w:tcPr>
            <w:tcW w:w="3116" w:type="dxa"/>
            <w:shd w:val="clear" w:color="auto" w:fill="FFFFFF" w:themeFill="background1"/>
          </w:tcPr>
          <w:p w14:paraId="7A355785"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B6B8E16"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836DD1A"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5514B" w:rsidRPr="00502A64" w14:paraId="6C28FAE3" w14:textId="77777777" w:rsidTr="00EC5F4E">
        <w:trPr>
          <w:trHeight w:val="247"/>
        </w:trPr>
        <w:tc>
          <w:tcPr>
            <w:tcW w:w="3116" w:type="dxa"/>
            <w:shd w:val="clear" w:color="auto" w:fill="FDE5CC" w:themeFill="accent1" w:themeFillTint="33"/>
          </w:tcPr>
          <w:p w14:paraId="49F832A1" w14:textId="4482DF67" w:rsidR="00E5514B" w:rsidRPr="00502A64" w:rsidRDefault="0097777D" w:rsidP="00D047B4">
            <w:pPr>
              <w:rPr>
                <w:rFonts w:ascii="Calibri" w:eastAsia="Times New Roman" w:hAnsi="Calibri" w:cs="Calibri"/>
                <w:b/>
                <w:sz w:val="20"/>
                <w:szCs w:val="20"/>
                <w:lang w:eastAsia="en-GB"/>
              </w:rPr>
            </w:pPr>
            <w:r w:rsidRPr="00D047B4">
              <w:rPr>
                <w:rFonts w:ascii="Calibri" w:eastAsia="Times New Roman" w:hAnsi="Calibri" w:cs="Calibri"/>
                <w:sz w:val="20"/>
                <w:szCs w:val="20"/>
                <w:lang w:val="en-US" w:eastAsia="en-GB"/>
              </w:rPr>
              <w:t>Labor will</w:t>
            </w:r>
            <w:r w:rsidR="00CE0BB1" w:rsidRPr="00D047B4">
              <w:rPr>
                <w:rFonts w:ascii="Calibri" w:eastAsia="Times New Roman" w:hAnsi="Calibri" w:cs="Calibri"/>
                <w:sz w:val="20"/>
                <w:szCs w:val="20"/>
                <w:lang w:val="en-US" w:eastAsia="en-GB"/>
              </w:rPr>
              <w:t xml:space="preserve">: </w:t>
            </w:r>
            <w:r w:rsidRPr="00D047B4">
              <w:rPr>
                <w:rFonts w:ascii="Calibri" w:eastAsia="Times New Roman" w:hAnsi="Calibri" w:cs="Calibri"/>
                <w:sz w:val="20"/>
                <w:szCs w:val="20"/>
                <w:lang w:val="en-US" w:eastAsia="en-GB"/>
              </w:rPr>
              <w:t xml:space="preserve"> strengthen the ability of the Fair Work Commission to order pay increases for workers in female dominated industries such as early childhood, aged care, and disability services.</w:t>
            </w:r>
            <w:r w:rsidR="00D047B4">
              <w:rPr>
                <w:rFonts w:ascii="Calibri" w:eastAsia="Times New Roman" w:hAnsi="Calibri" w:cs="Calibri"/>
                <w:sz w:val="20"/>
                <w:szCs w:val="20"/>
                <w:lang w:val="en-US" w:eastAsia="en-GB"/>
              </w:rPr>
              <w:t xml:space="preserve"> (</w:t>
            </w:r>
            <w:r w:rsidR="003667BF">
              <w:rPr>
                <w:rFonts w:ascii="Calibri" w:eastAsia="Times New Roman" w:hAnsi="Calibri" w:cs="Calibri"/>
                <w:sz w:val="20"/>
                <w:szCs w:val="20"/>
                <w:lang w:val="en-US" w:eastAsia="en-GB"/>
              </w:rPr>
              <w:t>Women’s Budget)</w:t>
            </w:r>
          </w:p>
        </w:tc>
        <w:tc>
          <w:tcPr>
            <w:tcW w:w="3117" w:type="dxa"/>
            <w:shd w:val="clear" w:color="auto" w:fill="FFFFFF" w:themeFill="background1"/>
          </w:tcPr>
          <w:p w14:paraId="51BB2706" w14:textId="77777777" w:rsidR="00E5514B" w:rsidRPr="00502A64" w:rsidRDefault="00E5514B" w:rsidP="00555D83">
            <w:pPr>
              <w:rPr>
                <w:rFonts w:ascii="Calibri" w:eastAsia="Times New Roman" w:hAnsi="Calibri" w:cs="Calibri"/>
                <w:b/>
                <w:sz w:val="20"/>
                <w:szCs w:val="20"/>
                <w:lang w:eastAsia="en-GB"/>
              </w:rPr>
            </w:pPr>
          </w:p>
        </w:tc>
        <w:tc>
          <w:tcPr>
            <w:tcW w:w="3117" w:type="dxa"/>
            <w:shd w:val="clear" w:color="auto" w:fill="FFFFFF" w:themeFill="background1"/>
          </w:tcPr>
          <w:p w14:paraId="13D4F789" w14:textId="77777777" w:rsidR="00E5514B" w:rsidRPr="00502A64" w:rsidRDefault="00E5514B" w:rsidP="00555D83">
            <w:pPr>
              <w:rPr>
                <w:rFonts w:ascii="Calibri" w:eastAsia="Times New Roman" w:hAnsi="Calibri" w:cs="Calibri"/>
                <w:b/>
                <w:sz w:val="20"/>
                <w:szCs w:val="20"/>
                <w:lang w:eastAsia="en-GB"/>
              </w:rPr>
            </w:pPr>
          </w:p>
        </w:tc>
      </w:tr>
      <w:tr w:rsidR="00E5514B" w:rsidRPr="00502A64" w14:paraId="28D90C90" w14:textId="77777777" w:rsidTr="00555D83">
        <w:tc>
          <w:tcPr>
            <w:tcW w:w="9350" w:type="dxa"/>
            <w:gridSpan w:val="3"/>
            <w:shd w:val="clear" w:color="auto" w:fill="ED7D31"/>
          </w:tcPr>
          <w:p w14:paraId="7B2DD889" w14:textId="77777777" w:rsidR="00E5514B" w:rsidRPr="00502A64" w:rsidRDefault="00E5514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5514B" w:rsidRPr="00502A64" w14:paraId="532FB9E1" w14:textId="77777777" w:rsidTr="00555D83">
        <w:tc>
          <w:tcPr>
            <w:tcW w:w="9350" w:type="dxa"/>
            <w:gridSpan w:val="3"/>
          </w:tcPr>
          <w:p w14:paraId="29C3AF7B" w14:textId="00DDD64D" w:rsidR="00E5514B" w:rsidRPr="00FA2EFC" w:rsidRDefault="00D047B4" w:rsidP="00555D83">
            <w:pPr>
              <w:rPr>
                <w:rFonts w:ascii="Calibri" w:eastAsia="Times New Roman" w:hAnsi="Calibri" w:cs="Calibri"/>
                <w:sz w:val="20"/>
                <w:szCs w:val="20"/>
                <w:lang w:val="en-US" w:eastAsia="en-GB"/>
              </w:rPr>
            </w:pPr>
            <w:r>
              <w:rPr>
                <w:rFonts w:ascii="Calibri" w:eastAsia="Times New Roman" w:hAnsi="Calibri" w:cs="Calibri"/>
                <w:sz w:val="20"/>
                <w:szCs w:val="20"/>
                <w:lang w:eastAsia="en-GB"/>
              </w:rPr>
              <w:t>Put in place a</w:t>
            </w:r>
            <w:r w:rsidR="00FA2EFC" w:rsidRPr="00FA2EFC">
              <w:rPr>
                <w:rFonts w:ascii="Calibri" w:eastAsia="Times New Roman" w:hAnsi="Calibri" w:cs="Calibri"/>
                <w:sz w:val="20"/>
                <w:szCs w:val="20"/>
                <w:lang w:eastAsia="en-GB"/>
              </w:rPr>
              <w:t xml:space="preserve"> whole of government structure to address the range of systemic issues such as EMTRs.</w:t>
            </w:r>
          </w:p>
        </w:tc>
      </w:tr>
      <w:tr w:rsidR="00E5514B" w:rsidRPr="00502A64" w14:paraId="78F41E2D" w14:textId="77777777" w:rsidTr="00555D83">
        <w:trPr>
          <w:trHeight w:val="248"/>
        </w:trPr>
        <w:tc>
          <w:tcPr>
            <w:tcW w:w="9350" w:type="dxa"/>
            <w:gridSpan w:val="3"/>
            <w:shd w:val="clear" w:color="auto" w:fill="FDE5CC" w:themeFill="accent1" w:themeFillTint="33"/>
          </w:tcPr>
          <w:p w14:paraId="68FACF6B"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5514B" w:rsidRPr="00502A64" w14:paraId="115BBD06" w14:textId="77777777" w:rsidTr="00555D83">
        <w:trPr>
          <w:trHeight w:val="248"/>
        </w:trPr>
        <w:tc>
          <w:tcPr>
            <w:tcW w:w="3116" w:type="dxa"/>
            <w:shd w:val="clear" w:color="auto" w:fill="FFFFFF" w:themeFill="background1"/>
          </w:tcPr>
          <w:p w14:paraId="48368A2D"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F5FB47D"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59C1EF0" w14:textId="77777777" w:rsidR="00E5514B" w:rsidRPr="00502A64" w:rsidRDefault="00E5514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5514B" w:rsidRPr="00502A64" w14:paraId="17647301" w14:textId="77777777" w:rsidTr="00555D83">
        <w:trPr>
          <w:trHeight w:val="247"/>
        </w:trPr>
        <w:tc>
          <w:tcPr>
            <w:tcW w:w="3116" w:type="dxa"/>
            <w:shd w:val="clear" w:color="auto" w:fill="FFFFFF" w:themeFill="background1"/>
          </w:tcPr>
          <w:p w14:paraId="076F4EDF" w14:textId="77777777" w:rsidR="00E5514B" w:rsidRPr="00502A64" w:rsidRDefault="00E5514B" w:rsidP="00555D83">
            <w:pPr>
              <w:rPr>
                <w:rFonts w:ascii="Calibri" w:eastAsia="Times New Roman" w:hAnsi="Calibri" w:cs="Calibri"/>
                <w:b/>
                <w:sz w:val="20"/>
                <w:szCs w:val="20"/>
                <w:lang w:eastAsia="en-GB"/>
              </w:rPr>
            </w:pPr>
          </w:p>
          <w:p w14:paraId="5431839F" w14:textId="2BFFB2A0" w:rsidR="00E5514B" w:rsidRPr="00502A64" w:rsidRDefault="00E5514B" w:rsidP="00555D83">
            <w:pPr>
              <w:rPr>
                <w:rFonts w:ascii="Calibri" w:eastAsia="Times New Roman" w:hAnsi="Calibri" w:cs="Calibri"/>
                <w:b/>
                <w:sz w:val="20"/>
                <w:szCs w:val="20"/>
                <w:lang w:eastAsia="en-GB"/>
              </w:rPr>
            </w:pPr>
          </w:p>
        </w:tc>
        <w:tc>
          <w:tcPr>
            <w:tcW w:w="3117" w:type="dxa"/>
            <w:shd w:val="clear" w:color="auto" w:fill="FFFFFF" w:themeFill="background1"/>
          </w:tcPr>
          <w:p w14:paraId="0A9356F6" w14:textId="77777777" w:rsidR="00E5514B" w:rsidRPr="00502A64" w:rsidRDefault="00E5514B" w:rsidP="00555D83">
            <w:pPr>
              <w:rPr>
                <w:rFonts w:ascii="Calibri" w:eastAsia="Times New Roman" w:hAnsi="Calibri" w:cs="Calibri"/>
                <w:b/>
                <w:sz w:val="20"/>
                <w:szCs w:val="20"/>
                <w:lang w:eastAsia="en-GB"/>
              </w:rPr>
            </w:pPr>
          </w:p>
        </w:tc>
        <w:tc>
          <w:tcPr>
            <w:tcW w:w="3117" w:type="dxa"/>
            <w:shd w:val="clear" w:color="auto" w:fill="FFFFFF" w:themeFill="background1"/>
          </w:tcPr>
          <w:p w14:paraId="517BD9EE" w14:textId="77777777" w:rsidR="00E5514B" w:rsidRPr="00502A64" w:rsidRDefault="00E5514B" w:rsidP="00555D83">
            <w:pPr>
              <w:rPr>
                <w:rFonts w:ascii="Calibri" w:eastAsia="Times New Roman" w:hAnsi="Calibri" w:cs="Calibri"/>
                <w:b/>
                <w:sz w:val="20"/>
                <w:szCs w:val="20"/>
                <w:lang w:eastAsia="en-GB"/>
              </w:rPr>
            </w:pPr>
          </w:p>
        </w:tc>
      </w:tr>
    </w:tbl>
    <w:p w14:paraId="44BC5034" w14:textId="77777777" w:rsidR="00E5514B" w:rsidRDefault="00E5514B" w:rsidP="00E5514B"/>
    <w:tbl>
      <w:tblPr>
        <w:tblStyle w:val="ListTable4-Accent21"/>
        <w:tblW w:w="0" w:type="auto"/>
        <w:tblLook w:val="04A0" w:firstRow="1" w:lastRow="0" w:firstColumn="1" w:lastColumn="0" w:noHBand="0" w:noVBand="1"/>
      </w:tblPr>
      <w:tblGrid>
        <w:gridCol w:w="3102"/>
        <w:gridCol w:w="1183"/>
        <w:gridCol w:w="5065"/>
      </w:tblGrid>
      <w:tr w:rsidR="00E5514B" w:rsidRPr="00502A64" w14:paraId="3349CBC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75DC48B" w14:textId="77777777" w:rsidR="00E5514B" w:rsidRPr="00502A64" w:rsidRDefault="00E5514B"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E5514B" w:rsidRPr="00502A64" w14:paraId="745976D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11B95D8" w14:textId="77777777" w:rsidR="00E5514B" w:rsidRPr="00502A64" w:rsidRDefault="00E5514B"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A503F50" w14:textId="77777777" w:rsidR="00E5514B" w:rsidRPr="00502A64" w:rsidRDefault="00E5514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43998A3F" w14:textId="77777777" w:rsidR="00E5514B" w:rsidRPr="00502A64" w:rsidRDefault="00E5514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E5514B" w:rsidRPr="00502A64" w14:paraId="696CE541"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730FBC9" w14:textId="3EF85FBA" w:rsidR="00E5514B" w:rsidRPr="00BC5760" w:rsidRDefault="00D047B4" w:rsidP="00D047B4">
            <w:pPr>
              <w:spacing w:before="100" w:beforeAutospacing="1" w:after="100" w:afterAutospacing="1"/>
              <w:rPr>
                <w:rFonts w:cs="Poppins"/>
                <w:color w:val="000000"/>
                <w:sz w:val="20"/>
                <w:szCs w:val="20"/>
              </w:rPr>
            </w:pPr>
            <w:r w:rsidRPr="00D047B4">
              <w:rPr>
                <w:rFonts w:ascii="Calibri" w:eastAsia="Times New Roman" w:hAnsi="Calibri" w:cs="Calibri"/>
                <w:b w:val="0"/>
                <w:bCs w:val="0"/>
                <w:sz w:val="20"/>
                <w:szCs w:val="20"/>
                <w:lang w:val="en-US" w:eastAsia="en-GB"/>
              </w:rPr>
              <w:t>Labor will: r</w:t>
            </w:r>
            <w:r w:rsidR="00075C4E" w:rsidRPr="00D047B4">
              <w:rPr>
                <w:rFonts w:ascii="Calibri" w:eastAsia="Times New Roman" w:hAnsi="Calibri" w:cs="Calibri"/>
                <w:b w:val="0"/>
                <w:bCs w:val="0"/>
                <w:sz w:val="20"/>
                <w:szCs w:val="20"/>
                <w:lang w:val="en-US" w:eastAsia="en-GB"/>
              </w:rPr>
              <w:t>equir</w:t>
            </w:r>
            <w:r w:rsidRPr="00D047B4">
              <w:rPr>
                <w:rFonts w:ascii="Calibri" w:eastAsia="Times New Roman" w:hAnsi="Calibri" w:cs="Calibri"/>
                <w:b w:val="0"/>
                <w:bCs w:val="0"/>
                <w:sz w:val="20"/>
                <w:szCs w:val="20"/>
                <w:lang w:val="en-US" w:eastAsia="en-GB"/>
              </w:rPr>
              <w:t>e</w:t>
            </w:r>
            <w:r w:rsidR="00075C4E" w:rsidRPr="00D047B4">
              <w:rPr>
                <w:rFonts w:ascii="Calibri" w:eastAsia="Times New Roman" w:hAnsi="Calibri" w:cs="Calibri"/>
                <w:b w:val="0"/>
                <w:bCs w:val="0"/>
                <w:sz w:val="20"/>
                <w:szCs w:val="20"/>
                <w:lang w:val="en-US" w:eastAsia="en-GB"/>
              </w:rPr>
              <w:t xml:space="preserve"> all Australian Government departments and agencies to conduct gender pay audits within the first year of a Labor Government. </w:t>
            </w:r>
            <w:r>
              <w:rPr>
                <w:rFonts w:ascii="Calibri" w:eastAsia="Times New Roman" w:hAnsi="Calibri" w:cs="Calibri"/>
                <w:b w:val="0"/>
                <w:bCs w:val="0"/>
                <w:sz w:val="20"/>
                <w:szCs w:val="20"/>
                <w:lang w:val="en-US" w:eastAsia="en-GB"/>
              </w:rPr>
              <w:t xml:space="preserve"> (</w:t>
            </w:r>
            <w:r w:rsidR="003667BF">
              <w:rPr>
                <w:rFonts w:ascii="Calibri" w:eastAsia="Times New Roman" w:hAnsi="Calibri" w:cs="Calibri"/>
                <w:b w:val="0"/>
                <w:bCs w:val="0"/>
                <w:sz w:val="20"/>
                <w:szCs w:val="20"/>
                <w:lang w:val="en-US" w:eastAsia="en-GB"/>
              </w:rPr>
              <w:t>Women’s Budget)</w:t>
            </w:r>
          </w:p>
        </w:tc>
        <w:sdt>
          <w:sdtPr>
            <w:rPr>
              <w:rFonts w:ascii="Calibri" w:hAnsi="Calibri" w:cs="Poppins"/>
              <w:color w:val="000000"/>
              <w:sz w:val="20"/>
              <w:szCs w:val="20"/>
            </w:rPr>
            <w:alias w:val="Party"/>
            <w:tag w:val="Party"/>
            <w:id w:val="-780572695"/>
            <w:placeholder>
              <w:docPart w:val="D71922858DC64D0A8BD2789F4523756C"/>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D38143B" w14:textId="24712F47" w:rsidR="00E5514B" w:rsidRDefault="00D047B4"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0B6CD67B" w14:textId="237BE752" w:rsidR="00E5514B" w:rsidRPr="00BC5760" w:rsidRDefault="00D047B4"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Strongly endorsed.</w:t>
            </w:r>
          </w:p>
        </w:tc>
      </w:tr>
      <w:tr w:rsidR="00E5514B" w:rsidRPr="00502A64" w14:paraId="34C1044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2EA7F28" w14:textId="3F2EECAE" w:rsidR="00A5158A" w:rsidRPr="00A5158A" w:rsidRDefault="00A5158A" w:rsidP="00A5158A">
            <w:pPr>
              <w:rPr>
                <w:rFonts w:ascii="Calibri" w:eastAsia="Times New Roman" w:hAnsi="Calibri" w:cs="Calibri"/>
                <w:b w:val="0"/>
                <w:sz w:val="20"/>
                <w:szCs w:val="20"/>
                <w:lang w:eastAsia="en-GB"/>
              </w:rPr>
            </w:pPr>
            <w:r w:rsidRPr="00A5158A">
              <w:rPr>
                <w:rFonts w:ascii="Calibri" w:eastAsia="Times New Roman" w:hAnsi="Calibri" w:cs="Calibri"/>
                <w:b w:val="0"/>
                <w:sz w:val="20"/>
                <w:szCs w:val="20"/>
                <w:lang w:eastAsia="en-GB"/>
              </w:rPr>
              <w:t>Greens support calls to expand coverage of the WGEA to</w:t>
            </w:r>
          </w:p>
          <w:p w14:paraId="11A3CDC6" w14:textId="1A132943" w:rsidR="00E5514B" w:rsidRPr="00BC5760" w:rsidRDefault="00A5158A" w:rsidP="00A5158A">
            <w:pPr>
              <w:rPr>
                <w:rFonts w:cs="Poppins"/>
                <w:color w:val="000000"/>
                <w:sz w:val="20"/>
                <w:szCs w:val="20"/>
              </w:rPr>
            </w:pPr>
            <w:r w:rsidRPr="00A5158A">
              <w:rPr>
                <w:rFonts w:ascii="Calibri" w:eastAsia="Times New Roman" w:hAnsi="Calibri" w:cs="Calibri"/>
                <w:b w:val="0"/>
                <w:sz w:val="20"/>
                <w:szCs w:val="20"/>
                <w:lang w:eastAsia="en-GB"/>
              </w:rPr>
              <w:t>include the public sector.</w:t>
            </w:r>
          </w:p>
        </w:tc>
        <w:sdt>
          <w:sdtPr>
            <w:rPr>
              <w:rFonts w:ascii="Calibri" w:hAnsi="Calibri" w:cs="Poppins"/>
              <w:color w:val="000000"/>
              <w:sz w:val="20"/>
              <w:szCs w:val="20"/>
            </w:rPr>
            <w:alias w:val="Party"/>
            <w:tag w:val="Party"/>
            <w:id w:val="-1529398651"/>
            <w:placeholder>
              <w:docPart w:val="8149117FA8CE4727BDCF5561FBD797FB"/>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419F2A1" w14:textId="7965BA79" w:rsidR="00E5514B" w:rsidRDefault="00A5158A"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Greens</w:t>
                </w:r>
              </w:p>
            </w:tc>
          </w:sdtContent>
        </w:sdt>
        <w:tc>
          <w:tcPr>
            <w:tcW w:w="5065" w:type="dxa"/>
            <w:shd w:val="clear" w:color="auto" w:fill="FFFFFF"/>
          </w:tcPr>
          <w:p w14:paraId="027DF231" w14:textId="5AD959AE" w:rsidR="00E5514B" w:rsidRPr="00BC5760" w:rsidRDefault="00D047B4"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Strongly endorsed.</w:t>
            </w:r>
          </w:p>
        </w:tc>
        <w:bookmarkStart w:id="1" w:name="_GoBack"/>
        <w:bookmarkEnd w:id="1"/>
      </w:tr>
      <w:tr w:rsidR="00E5514B" w:rsidRPr="00502A64" w14:paraId="35055CE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BCD5C9A" w14:textId="2853D77C" w:rsidR="00E5514B" w:rsidRPr="00BC5760" w:rsidRDefault="00E5514B"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D2EEBDB5F5F14268B5497D76E7197D2C"/>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0665DC1" w14:textId="606DB1A7" w:rsidR="00E5514B" w:rsidRDefault="002D7C0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2279ED7" w14:textId="337E7236" w:rsidR="00E5514B" w:rsidRPr="00BC5760" w:rsidRDefault="00E5514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29C99F46" w14:textId="77777777" w:rsidR="00E5514B" w:rsidRPr="00502A64" w:rsidRDefault="00E5514B" w:rsidP="00E5514B">
      <w:pPr>
        <w:rPr>
          <w:rFonts w:ascii="Calibri" w:eastAsia="Times New Roman" w:hAnsi="Calibri" w:cs="Times New Roman"/>
        </w:rPr>
      </w:pPr>
    </w:p>
    <w:p w14:paraId="36F0115A" w14:textId="77777777" w:rsidR="00E5514B" w:rsidRPr="00502A64" w:rsidRDefault="00E5514B" w:rsidP="00E5514B">
      <w:pPr>
        <w:spacing w:after="0" w:line="240" w:lineRule="auto"/>
        <w:rPr>
          <w:sz w:val="20"/>
          <w:szCs w:val="20"/>
        </w:rPr>
      </w:pPr>
      <w:r w:rsidRPr="00502A64">
        <w:rPr>
          <w:sz w:val="20"/>
          <w:szCs w:val="20"/>
        </w:rPr>
        <w:t>Authorised by Kate Gunn, Sydney.</w:t>
      </w:r>
    </w:p>
    <w:p w14:paraId="76259670" w14:textId="77777777" w:rsidR="00E5514B" w:rsidRPr="00E5514B" w:rsidRDefault="00E5514B" w:rsidP="00E5514B">
      <w:pPr>
        <w:rPr>
          <w:rFonts w:cstheme="minorHAnsi"/>
          <w:b/>
        </w:rPr>
      </w:pPr>
    </w:p>
    <w:sectPr w:rsidR="00E5514B" w:rsidRPr="00E5514B" w:rsidSect="00855982">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4E47" w14:textId="77777777" w:rsidR="004B7287" w:rsidRDefault="004B7287" w:rsidP="00855982">
      <w:pPr>
        <w:spacing w:after="0" w:line="240" w:lineRule="auto"/>
      </w:pPr>
      <w:r>
        <w:separator/>
      </w:r>
    </w:p>
  </w:endnote>
  <w:endnote w:type="continuationSeparator" w:id="0">
    <w:p w14:paraId="21F8BD83" w14:textId="77777777" w:rsidR="004B7287" w:rsidRDefault="004B728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B56F" w14:textId="77777777" w:rsidR="004B7287" w:rsidRDefault="004B7287" w:rsidP="00855982">
      <w:pPr>
        <w:spacing w:after="0" w:line="240" w:lineRule="auto"/>
      </w:pPr>
      <w:r>
        <w:separator/>
      </w:r>
    </w:p>
  </w:footnote>
  <w:footnote w:type="continuationSeparator" w:id="0">
    <w:p w14:paraId="251258BE" w14:textId="77777777" w:rsidR="004B7287" w:rsidRDefault="004B7287"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5D1B94"/>
    <w:multiLevelType w:val="hybridMultilevel"/>
    <w:tmpl w:val="403E1F38"/>
    <w:lvl w:ilvl="0" w:tplc="D5B668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947D25"/>
    <w:multiLevelType w:val="hybridMultilevel"/>
    <w:tmpl w:val="9418D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4C0242"/>
    <w:multiLevelType w:val="hybridMultilevel"/>
    <w:tmpl w:val="980468C6"/>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1EEF7532"/>
    <w:multiLevelType w:val="multilevel"/>
    <w:tmpl w:val="BC62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A8374B"/>
    <w:multiLevelType w:val="hybridMultilevel"/>
    <w:tmpl w:val="66ECE7DA"/>
    <w:lvl w:ilvl="0" w:tplc="794AAA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08A2199"/>
    <w:multiLevelType w:val="hybridMultilevel"/>
    <w:tmpl w:val="5AFE39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D96088"/>
    <w:multiLevelType w:val="hybridMultilevel"/>
    <w:tmpl w:val="327297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BF7AB0"/>
    <w:multiLevelType w:val="hybridMultilevel"/>
    <w:tmpl w:val="8AFAF8F2"/>
    <w:lvl w:ilvl="0" w:tplc="794AAA78">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872773"/>
    <w:multiLevelType w:val="hybridMultilevel"/>
    <w:tmpl w:val="4D3EC596"/>
    <w:lvl w:ilvl="0" w:tplc="794AAA78">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31" w15:restartNumberingAfterBreak="0">
    <w:nsid w:val="5E9E2B65"/>
    <w:multiLevelType w:val="hybridMultilevel"/>
    <w:tmpl w:val="05804C8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F0330A2"/>
    <w:multiLevelType w:val="multilevel"/>
    <w:tmpl w:val="0C32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23"/>
  </w:num>
  <w:num w:numId="30">
    <w:abstractNumId w:val="25"/>
  </w:num>
  <w:num w:numId="31">
    <w:abstractNumId w:val="22"/>
  </w:num>
  <w:num w:numId="32">
    <w:abstractNumId w:val="27"/>
  </w:num>
  <w:num w:numId="33">
    <w:abstractNumId w:val="18"/>
  </w:num>
  <w:num w:numId="34">
    <w:abstractNumId w:val="17"/>
  </w:num>
  <w:num w:numId="35">
    <w:abstractNumId w:val="19"/>
  </w:num>
  <w:num w:numId="36">
    <w:abstractNumId w:val="24"/>
  </w:num>
  <w:num w:numId="37">
    <w:abstractNumId w:val="27"/>
  </w:num>
  <w:num w:numId="38">
    <w:abstractNumId w:val="31"/>
  </w:num>
  <w:num w:numId="39">
    <w:abstractNumId w:val="26"/>
  </w:num>
  <w:num w:numId="40">
    <w:abstractNumId w:val="20"/>
  </w:num>
  <w:num w:numId="41">
    <w:abstractNumId w:val="32"/>
  </w:num>
  <w:num w:numId="42">
    <w:abstractNumId w:val="11"/>
  </w:num>
  <w:num w:numId="43">
    <w:abstractNumId w:val="28"/>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379D3"/>
    <w:rsid w:val="000535D0"/>
    <w:rsid w:val="00075C4E"/>
    <w:rsid w:val="001D4362"/>
    <w:rsid w:val="001F07E5"/>
    <w:rsid w:val="0023018D"/>
    <w:rsid w:val="00234670"/>
    <w:rsid w:val="002B7476"/>
    <w:rsid w:val="002D7C02"/>
    <w:rsid w:val="002F3B5D"/>
    <w:rsid w:val="003667BF"/>
    <w:rsid w:val="00386C91"/>
    <w:rsid w:val="003B5473"/>
    <w:rsid w:val="003C4020"/>
    <w:rsid w:val="00404729"/>
    <w:rsid w:val="004300F8"/>
    <w:rsid w:val="00445159"/>
    <w:rsid w:val="004B7287"/>
    <w:rsid w:val="004F16EF"/>
    <w:rsid w:val="00507C7E"/>
    <w:rsid w:val="00525E95"/>
    <w:rsid w:val="00533235"/>
    <w:rsid w:val="00556B79"/>
    <w:rsid w:val="00564317"/>
    <w:rsid w:val="005C7CBE"/>
    <w:rsid w:val="005D45DA"/>
    <w:rsid w:val="005E6F56"/>
    <w:rsid w:val="006127A1"/>
    <w:rsid w:val="00621D9E"/>
    <w:rsid w:val="00683147"/>
    <w:rsid w:val="0071426A"/>
    <w:rsid w:val="007319C8"/>
    <w:rsid w:val="007833A7"/>
    <w:rsid w:val="0078702A"/>
    <w:rsid w:val="008044BE"/>
    <w:rsid w:val="0084249F"/>
    <w:rsid w:val="00855982"/>
    <w:rsid w:val="008643FE"/>
    <w:rsid w:val="008752D1"/>
    <w:rsid w:val="008E1737"/>
    <w:rsid w:val="00905E9E"/>
    <w:rsid w:val="00975377"/>
    <w:rsid w:val="0097777D"/>
    <w:rsid w:val="009A3EE9"/>
    <w:rsid w:val="009B0367"/>
    <w:rsid w:val="009F42DA"/>
    <w:rsid w:val="00A10484"/>
    <w:rsid w:val="00A36CDB"/>
    <w:rsid w:val="00A5158A"/>
    <w:rsid w:val="00A52AC0"/>
    <w:rsid w:val="00A66B60"/>
    <w:rsid w:val="00AF3BE9"/>
    <w:rsid w:val="00B61EDC"/>
    <w:rsid w:val="00BA78E6"/>
    <w:rsid w:val="00C4075D"/>
    <w:rsid w:val="00C87A1A"/>
    <w:rsid w:val="00CE0BB1"/>
    <w:rsid w:val="00D047B4"/>
    <w:rsid w:val="00DD4300"/>
    <w:rsid w:val="00E0386A"/>
    <w:rsid w:val="00E5514B"/>
    <w:rsid w:val="00E87B20"/>
    <w:rsid w:val="00EC21F5"/>
    <w:rsid w:val="00EC5F4E"/>
    <w:rsid w:val="00EE1F5D"/>
    <w:rsid w:val="00F129A3"/>
    <w:rsid w:val="00FA2EFC"/>
    <w:rsid w:val="00FD262C"/>
    <w:rsid w:val="00FE5D20"/>
    <w:rsid w:val="00FE67C1"/>
    <w:rsid w:val="00FE697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styleId="FootnoteReference">
    <w:name w:val="footnote reference"/>
    <w:basedOn w:val="DefaultParagraphFont"/>
    <w:uiPriority w:val="99"/>
    <w:semiHidden/>
    <w:unhideWhenUsed/>
    <w:rsid w:val="005E6F56"/>
    <w:rPr>
      <w:vertAlign w:val="superscript"/>
    </w:rPr>
  </w:style>
  <w:style w:type="character" w:styleId="UnresolvedMention">
    <w:name w:val="Unresolved Mention"/>
    <w:basedOn w:val="DefaultParagraphFont"/>
    <w:uiPriority w:val="99"/>
    <w:semiHidden/>
    <w:unhideWhenUsed/>
    <w:rsid w:val="00905E9E"/>
    <w:rPr>
      <w:color w:val="605E5C"/>
      <w:shd w:val="clear" w:color="auto" w:fill="E1DFDD"/>
    </w:rPr>
  </w:style>
  <w:style w:type="table" w:customStyle="1" w:styleId="ListTable4-Accent21">
    <w:name w:val="List Table 4 - Accent 21"/>
    <w:basedOn w:val="TableNormal"/>
    <w:next w:val="ListTable4-Accent2"/>
    <w:uiPriority w:val="49"/>
    <w:rsid w:val="00E5514B"/>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E5514B"/>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5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E5514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E5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1816">
      <w:bodyDiv w:val="1"/>
      <w:marLeft w:val="0"/>
      <w:marRight w:val="0"/>
      <w:marTop w:val="0"/>
      <w:marBottom w:val="0"/>
      <w:divBdr>
        <w:top w:val="none" w:sz="0" w:space="0" w:color="auto"/>
        <w:left w:val="none" w:sz="0" w:space="0" w:color="auto"/>
        <w:bottom w:val="none" w:sz="0" w:space="0" w:color="auto"/>
        <w:right w:val="none" w:sz="0" w:space="0" w:color="auto"/>
      </w:divBdr>
    </w:div>
    <w:div w:id="788865401">
      <w:bodyDiv w:val="1"/>
      <w:marLeft w:val="0"/>
      <w:marRight w:val="0"/>
      <w:marTop w:val="0"/>
      <w:marBottom w:val="0"/>
      <w:divBdr>
        <w:top w:val="none" w:sz="0" w:space="0" w:color="auto"/>
        <w:left w:val="none" w:sz="0" w:space="0" w:color="auto"/>
        <w:bottom w:val="none" w:sz="0" w:space="0" w:color="auto"/>
        <w:right w:val="none" w:sz="0" w:space="0" w:color="auto"/>
      </w:divBdr>
    </w:div>
    <w:div w:id="1124738878">
      <w:bodyDiv w:val="1"/>
      <w:marLeft w:val="0"/>
      <w:marRight w:val="0"/>
      <w:marTop w:val="0"/>
      <w:marBottom w:val="0"/>
      <w:divBdr>
        <w:top w:val="none" w:sz="0" w:space="0" w:color="auto"/>
        <w:left w:val="none" w:sz="0" w:space="0" w:color="auto"/>
        <w:bottom w:val="none" w:sz="0" w:space="0" w:color="auto"/>
        <w:right w:val="none" w:sz="0" w:space="0" w:color="auto"/>
      </w:divBdr>
    </w:div>
    <w:div w:id="1390957439">
      <w:bodyDiv w:val="1"/>
      <w:marLeft w:val="0"/>
      <w:marRight w:val="0"/>
      <w:marTop w:val="0"/>
      <w:marBottom w:val="0"/>
      <w:divBdr>
        <w:top w:val="none" w:sz="0" w:space="0" w:color="auto"/>
        <w:left w:val="none" w:sz="0" w:space="0" w:color="auto"/>
        <w:bottom w:val="none" w:sz="0" w:space="0" w:color="auto"/>
        <w:right w:val="none" w:sz="0" w:space="0" w:color="auto"/>
      </w:divBdr>
    </w:div>
    <w:div w:id="1758863254">
      <w:bodyDiv w:val="1"/>
      <w:marLeft w:val="0"/>
      <w:marRight w:val="0"/>
      <w:marTop w:val="0"/>
      <w:marBottom w:val="0"/>
      <w:divBdr>
        <w:top w:val="none" w:sz="0" w:space="0" w:color="auto"/>
        <w:left w:val="none" w:sz="0" w:space="0" w:color="auto"/>
        <w:bottom w:val="none" w:sz="0" w:space="0" w:color="auto"/>
        <w:right w:val="none" w:sz="0" w:space="0" w:color="auto"/>
      </w:divBdr>
    </w:div>
    <w:div w:id="2009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xpolicy.crawford.anu.edu.au/files/uploads/taxstudies_crawford_anu_edu_au/2018-06/supplementary-gendertaxcutsandchildcareemtrs14.06.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gea.gov.au/sites/default/files/gender-pay-gap-statistic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gea.gov.au/sites/default/files/gender-pay-gap-statistic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xpolicy.crawford.anu.edu.au/files/uploads/taxstudies_crawford_anu_edu_au/2018-06/supplementary-gendertaxcutsandchildcareemtrs14.06.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922858DC64D0A8BD2789F4523756C"/>
        <w:category>
          <w:name w:val="General"/>
          <w:gallery w:val="placeholder"/>
        </w:category>
        <w:types>
          <w:type w:val="bbPlcHdr"/>
        </w:types>
        <w:behaviors>
          <w:behavior w:val="content"/>
        </w:behaviors>
        <w:guid w:val="{3B86F02A-408D-4DD3-99C2-B1354E9D5830}"/>
      </w:docPartPr>
      <w:docPartBody>
        <w:p w:rsidR="00150F7F" w:rsidRDefault="00164240" w:rsidP="00164240">
          <w:pPr>
            <w:pStyle w:val="D71922858DC64D0A8BD2789F4523756C"/>
          </w:pPr>
          <w:r w:rsidRPr="00DF74B4">
            <w:rPr>
              <w:rStyle w:val="PlaceholderText"/>
            </w:rPr>
            <w:t>Choose an item.</w:t>
          </w:r>
        </w:p>
      </w:docPartBody>
    </w:docPart>
    <w:docPart>
      <w:docPartPr>
        <w:name w:val="8149117FA8CE4727BDCF5561FBD797FB"/>
        <w:category>
          <w:name w:val="General"/>
          <w:gallery w:val="placeholder"/>
        </w:category>
        <w:types>
          <w:type w:val="bbPlcHdr"/>
        </w:types>
        <w:behaviors>
          <w:behavior w:val="content"/>
        </w:behaviors>
        <w:guid w:val="{5ED12245-0909-4392-8EAA-B50F98BB68D1}"/>
      </w:docPartPr>
      <w:docPartBody>
        <w:p w:rsidR="00150F7F" w:rsidRDefault="00164240" w:rsidP="00164240">
          <w:pPr>
            <w:pStyle w:val="8149117FA8CE4727BDCF5561FBD797FB"/>
          </w:pPr>
          <w:r w:rsidRPr="00DF74B4">
            <w:rPr>
              <w:rStyle w:val="PlaceholderText"/>
            </w:rPr>
            <w:t>Choose an item.</w:t>
          </w:r>
        </w:p>
      </w:docPartBody>
    </w:docPart>
    <w:docPart>
      <w:docPartPr>
        <w:name w:val="D2EEBDB5F5F14268B5497D76E7197D2C"/>
        <w:category>
          <w:name w:val="General"/>
          <w:gallery w:val="placeholder"/>
        </w:category>
        <w:types>
          <w:type w:val="bbPlcHdr"/>
        </w:types>
        <w:behaviors>
          <w:behavior w:val="content"/>
        </w:behaviors>
        <w:guid w:val="{E668D62F-6029-4447-AFEC-48069EC62D56}"/>
      </w:docPartPr>
      <w:docPartBody>
        <w:p w:rsidR="00150F7F" w:rsidRDefault="00164240" w:rsidP="00164240">
          <w:pPr>
            <w:pStyle w:val="D2EEBDB5F5F14268B5497D76E7197D2C"/>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40"/>
    <w:rsid w:val="00150F7F"/>
    <w:rsid w:val="00164240"/>
    <w:rsid w:val="001C5F78"/>
    <w:rsid w:val="002B6F4C"/>
    <w:rsid w:val="003E4675"/>
    <w:rsid w:val="00650FE1"/>
    <w:rsid w:val="007D77E8"/>
    <w:rsid w:val="00AD7A73"/>
    <w:rsid w:val="00FF2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240"/>
    <w:rPr>
      <w:color w:val="595959" w:themeColor="text1" w:themeTint="A6"/>
    </w:rPr>
  </w:style>
  <w:style w:type="paragraph" w:customStyle="1" w:styleId="D71922858DC64D0A8BD2789F4523756C">
    <w:name w:val="D71922858DC64D0A8BD2789F4523756C"/>
    <w:rsid w:val="00164240"/>
  </w:style>
  <w:style w:type="paragraph" w:customStyle="1" w:styleId="8149117FA8CE4727BDCF5561FBD797FB">
    <w:name w:val="8149117FA8CE4727BDCF5561FBD797FB"/>
    <w:rsid w:val="00164240"/>
  </w:style>
  <w:style w:type="paragraph" w:customStyle="1" w:styleId="D2EEBDB5F5F14268B5497D76E7197D2C">
    <w:name w:val="D2EEBDB5F5F14268B5497D76E7197D2C"/>
    <w:rsid w:val="0016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2019-04-22T03:48:00Z</dcterms:created>
  <dcterms:modified xsi:type="dcterms:W3CDTF">2019-04-22T03:48:00Z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